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Default="000F4F6D" w:rsidP="00D51012">
      <w:pPr>
        <w:shd w:val="clear" w:color="auto" w:fill="FFFFFF"/>
        <w:spacing w:after="0" w:line="360" w:lineRule="auto"/>
        <w:ind w:firstLine="0"/>
        <w:jc w:val="center"/>
        <w:rPr>
          <w:rFonts w:eastAsia="Calibri" w:cs="Times New Roman"/>
          <w:szCs w:val="24"/>
        </w:rPr>
      </w:pPr>
      <w:r>
        <w:rPr>
          <w:rFonts w:eastAsia="Times New Roman" w:cs="Times New Roman"/>
          <w:b/>
          <w:bCs/>
          <w:color w:val="222222"/>
          <w:szCs w:val="24"/>
          <w:lang w:eastAsia="ru-RU"/>
        </w:rPr>
        <w:t>Разработан в</w:t>
      </w:r>
      <w:r w:rsidR="00D51012" w:rsidRPr="00D51012">
        <w:rPr>
          <w:rFonts w:eastAsia="Times New Roman" w:cs="Times New Roman"/>
          <w:b/>
          <w:bCs/>
          <w:color w:val="222222"/>
          <w:szCs w:val="24"/>
          <w:lang w:eastAsia="ru-RU"/>
        </w:rPr>
        <w:t>ысокочастотный плазменный эмиттер с охлаждаемым защитным экраном и профилированной керамикой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>
        <w:rPr>
          <w:rFonts w:eastAsia="Calibri" w:cs="Times New Roman"/>
          <w:szCs w:val="24"/>
        </w:rPr>
        <w:t>Институт ядерной физики им. Г. И. </w:t>
      </w:r>
      <w:proofErr w:type="spellStart"/>
      <w:r>
        <w:rPr>
          <w:rFonts w:eastAsia="Calibri" w:cs="Times New Roman"/>
          <w:szCs w:val="24"/>
        </w:rPr>
        <w:t>Будкера</w:t>
      </w:r>
      <w:proofErr w:type="spellEnd"/>
      <w:r>
        <w:rPr>
          <w:rFonts w:eastAsia="Calibri" w:cs="Times New Roman"/>
          <w:szCs w:val="24"/>
        </w:rPr>
        <w:t xml:space="preserve"> СО РАН</w:t>
      </w:r>
    </w:p>
    <w:p w:rsidR="00A0501B" w:rsidRDefault="009C3B5A" w:rsidP="00D51012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Авторы: </w:t>
      </w:r>
      <w:r w:rsidR="00D51012" w:rsidRPr="00D51012">
        <w:rPr>
          <w:rFonts w:eastAsia="Times New Roman" w:cs="Times New Roman"/>
          <w:color w:val="222222"/>
          <w:szCs w:val="24"/>
          <w:lang w:eastAsia="ru-RU"/>
        </w:rPr>
        <w:t xml:space="preserve">Ю.И. Бельченко, В.А. </w:t>
      </w:r>
      <w:proofErr w:type="spellStart"/>
      <w:r w:rsidR="00D51012" w:rsidRPr="00D51012">
        <w:rPr>
          <w:rFonts w:eastAsia="Times New Roman" w:cs="Times New Roman"/>
          <w:color w:val="222222"/>
          <w:szCs w:val="24"/>
          <w:lang w:eastAsia="ru-RU"/>
        </w:rPr>
        <w:t>Воинцев</w:t>
      </w:r>
      <w:proofErr w:type="spellEnd"/>
      <w:r w:rsidR="00D51012" w:rsidRPr="00D51012">
        <w:rPr>
          <w:rFonts w:eastAsia="Times New Roman" w:cs="Times New Roman"/>
          <w:color w:val="222222"/>
          <w:szCs w:val="24"/>
          <w:lang w:eastAsia="ru-RU"/>
        </w:rPr>
        <w:t>, Д.Ю. Га</w:t>
      </w:r>
      <w:r w:rsidR="00D51012">
        <w:rPr>
          <w:rFonts w:eastAsia="Times New Roman" w:cs="Times New Roman"/>
          <w:color w:val="222222"/>
          <w:szCs w:val="24"/>
          <w:lang w:eastAsia="ru-RU"/>
        </w:rPr>
        <w:t xml:space="preserve">врисенко, </w:t>
      </w:r>
      <w:r w:rsidR="007C256E">
        <w:rPr>
          <w:rFonts w:eastAsia="Times New Roman" w:cs="Times New Roman"/>
          <w:color w:val="222222"/>
          <w:szCs w:val="24"/>
          <w:lang w:eastAsia="ru-RU"/>
        </w:rPr>
        <w:t>В</w:t>
      </w:r>
      <w:r w:rsidR="00D51012">
        <w:rPr>
          <w:rFonts w:eastAsia="Times New Roman" w:cs="Times New Roman"/>
          <w:color w:val="222222"/>
          <w:szCs w:val="24"/>
          <w:lang w:eastAsia="ru-RU"/>
        </w:rPr>
        <w:t>.</w:t>
      </w:r>
      <w:r w:rsidR="007C256E">
        <w:rPr>
          <w:rFonts w:eastAsia="Times New Roman" w:cs="Times New Roman"/>
          <w:color w:val="222222"/>
          <w:szCs w:val="24"/>
          <w:lang w:eastAsia="ru-RU"/>
        </w:rPr>
        <w:t>П</w:t>
      </w:r>
      <w:r w:rsidR="00D51012">
        <w:rPr>
          <w:rFonts w:eastAsia="Times New Roman" w:cs="Times New Roman"/>
          <w:color w:val="222222"/>
          <w:szCs w:val="24"/>
          <w:lang w:eastAsia="ru-RU"/>
        </w:rPr>
        <w:t xml:space="preserve">. </w:t>
      </w:r>
      <w:r w:rsidR="007C256E">
        <w:rPr>
          <w:rFonts w:eastAsia="Times New Roman" w:cs="Times New Roman"/>
          <w:color w:val="222222"/>
          <w:szCs w:val="24"/>
          <w:lang w:eastAsia="ru-RU"/>
        </w:rPr>
        <w:t>Белов</w:t>
      </w:r>
      <w:r w:rsidR="00D51012">
        <w:rPr>
          <w:rFonts w:eastAsia="Times New Roman" w:cs="Times New Roman"/>
          <w:color w:val="222222"/>
          <w:szCs w:val="24"/>
          <w:lang w:eastAsia="ru-RU"/>
        </w:rPr>
        <w:t xml:space="preserve">, В.А. </w:t>
      </w:r>
      <w:r w:rsidR="00D51012" w:rsidRPr="00D51012">
        <w:rPr>
          <w:rFonts w:eastAsia="Times New Roman" w:cs="Times New Roman"/>
          <w:color w:val="222222"/>
          <w:szCs w:val="24"/>
          <w:lang w:eastAsia="ru-RU"/>
        </w:rPr>
        <w:t xml:space="preserve">Капитонов, А.А. Кондаков, А.Л. Санин, О.З. Сотников, Р.А. Финашин, И.В. </w:t>
      </w:r>
      <w:proofErr w:type="spellStart"/>
      <w:r w:rsidR="00D51012" w:rsidRPr="00D51012">
        <w:rPr>
          <w:rFonts w:eastAsia="Times New Roman" w:cs="Times New Roman"/>
          <w:color w:val="222222"/>
          <w:szCs w:val="24"/>
          <w:lang w:eastAsia="ru-RU"/>
        </w:rPr>
        <w:t>Шиховцев</w:t>
      </w:r>
      <w:proofErr w:type="spellEnd"/>
      <w:r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162D81" w:rsidRDefault="00162D81" w:rsidP="00D51012">
      <w:pPr>
        <w:shd w:val="clear" w:color="auto" w:fill="FFFFFF"/>
        <w:spacing w:after="0" w:line="240" w:lineRule="auto"/>
        <w:ind w:firstLine="0"/>
        <w:rPr>
          <w:rFonts w:eastAsia="Times New Roman" w:cs="Times New Roman"/>
          <w:color w:val="222222"/>
          <w:szCs w:val="24"/>
          <w:lang w:eastAsia="ru-RU"/>
        </w:rPr>
      </w:pPr>
    </w:p>
    <w:p w:rsidR="00D51012" w:rsidRPr="00D51012" w:rsidRDefault="00D51012" w:rsidP="003E604E">
      <w:pPr>
        <w:pStyle w:val="a9"/>
        <w:rPr>
          <w:lang w:eastAsia="ru-RU"/>
        </w:rPr>
      </w:pPr>
      <w:r w:rsidRPr="00D51012">
        <w:rPr>
          <w:lang w:eastAsia="ru-RU"/>
        </w:rPr>
        <w:t xml:space="preserve">Разработан и испытан </w:t>
      </w:r>
      <w:r w:rsidR="0040578E" w:rsidRPr="00D51012">
        <w:rPr>
          <w:lang w:eastAsia="ru-RU"/>
        </w:rPr>
        <w:t>высокочастотный плазменный эмиттер</w:t>
      </w:r>
      <w:r w:rsidR="00876113">
        <w:rPr>
          <w:lang w:eastAsia="ru-RU"/>
        </w:rPr>
        <w:t xml:space="preserve"> для ионных источников мощных многосекундных инжекторов пучков б</w:t>
      </w:r>
      <w:r w:rsidR="00C9596D">
        <w:rPr>
          <w:lang w:eastAsia="ru-RU"/>
        </w:rPr>
        <w:t xml:space="preserve">ыстрых атомов изотопов водорода </w:t>
      </w:r>
      <w:r w:rsidRPr="00D51012">
        <w:rPr>
          <w:lang w:eastAsia="ru-RU"/>
        </w:rPr>
        <w:t>(рис.1).</w:t>
      </w:r>
      <w:r w:rsidR="00162D81">
        <w:rPr>
          <w:lang w:eastAsia="ru-RU"/>
        </w:rPr>
        <w:t xml:space="preserve"> </w:t>
      </w:r>
      <w:r w:rsidR="00162D81" w:rsidRPr="00162D81">
        <w:rPr>
          <w:lang w:eastAsia="ru-RU"/>
        </w:rPr>
        <w:t>Достигнутая величина длительности</w:t>
      </w:r>
      <w:r w:rsidRPr="00D51012">
        <w:rPr>
          <w:lang w:eastAsia="ru-RU"/>
        </w:rPr>
        <w:t xml:space="preserve"> импульса </w:t>
      </w:r>
      <w:r w:rsidR="00EA3B56" w:rsidRPr="00EA3B56">
        <w:rPr>
          <w:lang w:eastAsia="ru-RU"/>
        </w:rPr>
        <w:t>разработанного</w:t>
      </w:r>
      <w:r w:rsidR="00EA3B56">
        <w:rPr>
          <w:lang w:eastAsia="ru-RU"/>
        </w:rPr>
        <w:t xml:space="preserve"> эмиттера </w:t>
      </w:r>
      <w:r w:rsidRPr="00D51012">
        <w:rPr>
          <w:lang w:eastAsia="ru-RU"/>
        </w:rPr>
        <w:t>сост</w:t>
      </w:r>
      <w:r w:rsidR="00C9596D">
        <w:rPr>
          <w:lang w:eastAsia="ru-RU"/>
        </w:rPr>
        <w:t>ави</w:t>
      </w:r>
      <w:r w:rsidR="00162D81">
        <w:rPr>
          <w:lang w:eastAsia="ru-RU"/>
        </w:rPr>
        <w:t>ла</w:t>
      </w:r>
      <w:r w:rsidR="00EA3B56">
        <w:rPr>
          <w:lang w:eastAsia="ru-RU"/>
        </w:rPr>
        <w:t xml:space="preserve"> несколько десятков секунд. </w:t>
      </w:r>
      <w:r w:rsidR="00162D81">
        <w:rPr>
          <w:lang w:eastAsia="ru-RU"/>
        </w:rPr>
        <w:t>В</w:t>
      </w:r>
      <w:r w:rsidRPr="00D51012">
        <w:rPr>
          <w:lang w:eastAsia="ru-RU"/>
        </w:rPr>
        <w:t xml:space="preserve"> проведенных экспериментах</w:t>
      </w:r>
      <w:r w:rsidR="00162D81">
        <w:rPr>
          <w:lang w:eastAsia="ru-RU"/>
        </w:rPr>
        <w:t xml:space="preserve"> эта длительность</w:t>
      </w:r>
      <w:r w:rsidRPr="00D51012">
        <w:rPr>
          <w:lang w:eastAsia="ru-RU"/>
        </w:rPr>
        <w:t xml:space="preserve"> ограничивалась системами питания. Увеличенная </w:t>
      </w:r>
      <w:r w:rsidR="00162D81">
        <w:rPr>
          <w:lang w:eastAsia="ru-RU"/>
        </w:rPr>
        <w:t>длительность</w:t>
      </w:r>
      <w:r w:rsidRPr="00D51012">
        <w:rPr>
          <w:lang w:eastAsia="ru-RU"/>
        </w:rPr>
        <w:t xml:space="preserve"> работы </w:t>
      </w:r>
      <w:r w:rsidR="0040578E" w:rsidRPr="00D51012">
        <w:rPr>
          <w:lang w:eastAsia="ru-RU"/>
        </w:rPr>
        <w:t>эмиттера достигнута</w:t>
      </w:r>
      <w:r w:rsidRPr="00D51012">
        <w:rPr>
          <w:lang w:eastAsia="ru-RU"/>
        </w:rPr>
        <w:t xml:space="preserve"> за счет уменьшения тепловых потерь в элементах драйвера и</w:t>
      </w:r>
      <w:r w:rsidR="00C9596D">
        <w:rPr>
          <w:color w:val="0070C0"/>
          <w:lang w:eastAsia="ru-RU"/>
        </w:rPr>
        <w:t xml:space="preserve"> </w:t>
      </w:r>
      <w:r w:rsidR="00C9596D" w:rsidRPr="00432FE6">
        <w:rPr>
          <w:lang w:eastAsia="ru-RU"/>
        </w:rPr>
        <w:t>использования</w:t>
      </w:r>
      <w:r w:rsidR="00162D81" w:rsidRPr="00432FE6">
        <w:t xml:space="preserve"> </w:t>
      </w:r>
      <w:r w:rsidRPr="00D51012">
        <w:rPr>
          <w:lang w:eastAsia="ru-RU"/>
        </w:rPr>
        <w:t>охлаждаемого защитного медного экрана с профилированными щелями, снижающего нагрев керамической стенки эмиттера плазмой (рис.2). Профилирование керамики (рис.2) позволило уменьшить расстояние между антенной и плазмой и увеличить эффективность передачи ВЧ мощности в плазму.</w:t>
      </w:r>
    </w:p>
    <w:p w:rsidR="00A0501B" w:rsidRDefault="00C9596D" w:rsidP="003E604E">
      <w:pPr>
        <w:spacing w:line="240" w:lineRule="auto"/>
        <w:rPr>
          <w:lang w:eastAsia="ru-RU"/>
        </w:rPr>
      </w:pPr>
      <w:bookmarkStart w:id="0" w:name="_GoBack"/>
      <w:bookmarkEnd w:id="0"/>
      <w:r>
        <w:rPr>
          <w:lang w:eastAsia="ru-RU"/>
        </w:rPr>
        <w:t>Эмиттер</w:t>
      </w:r>
      <w:r w:rsidR="00D51012" w:rsidRPr="00D51012">
        <w:rPr>
          <w:lang w:eastAsia="ru-RU"/>
        </w:rPr>
        <w:t xml:space="preserve"> успешно испытан в импульсах длительностью 30 с при мощности ВЧ генератора 9 кВ</w:t>
      </w:r>
      <w:r>
        <w:rPr>
          <w:lang w:eastAsia="ru-RU"/>
        </w:rPr>
        <w:t xml:space="preserve">т, при этом получена  </w:t>
      </w:r>
      <w:r w:rsidR="00432FE6">
        <w:rPr>
          <w:lang w:eastAsia="ru-RU"/>
        </w:rPr>
        <w:t xml:space="preserve"> плазма</w:t>
      </w:r>
      <w:r w:rsidR="00D51012" w:rsidRPr="00D51012">
        <w:rPr>
          <w:lang w:eastAsia="ru-RU"/>
        </w:rPr>
        <w:t xml:space="preserve"> с</w:t>
      </w:r>
      <w:r>
        <w:rPr>
          <w:lang w:eastAsia="ru-RU"/>
        </w:rPr>
        <w:t xml:space="preserve"> эмиссионной</w:t>
      </w:r>
      <w:r w:rsidR="00D51012" w:rsidRPr="00D51012">
        <w:rPr>
          <w:lang w:eastAsia="ru-RU"/>
        </w:rPr>
        <w:t xml:space="preserve"> плотностью тока положительных ионов 135 мА/см², достаточной для работы разрабатываем</w:t>
      </w:r>
      <w:r w:rsidR="00B72B4E">
        <w:rPr>
          <w:lang w:eastAsia="ru-RU"/>
        </w:rPr>
        <w:t>ого</w:t>
      </w:r>
      <w:r w:rsidR="00D51012" w:rsidRPr="00D51012">
        <w:rPr>
          <w:lang w:eastAsia="ru-RU"/>
        </w:rPr>
        <w:t xml:space="preserve"> стационарн</w:t>
      </w:r>
      <w:r w:rsidR="00B72B4E">
        <w:rPr>
          <w:lang w:eastAsia="ru-RU"/>
        </w:rPr>
        <w:t xml:space="preserve">ого </w:t>
      </w:r>
      <w:r w:rsidR="00D51012" w:rsidRPr="00D51012">
        <w:rPr>
          <w:lang w:eastAsia="ru-RU"/>
        </w:rPr>
        <w:t>перезарядн</w:t>
      </w:r>
      <w:r w:rsidR="00B72B4E">
        <w:rPr>
          <w:lang w:eastAsia="ru-RU"/>
        </w:rPr>
        <w:t>ого</w:t>
      </w:r>
      <w:r w:rsidR="00D51012" w:rsidRPr="00D51012">
        <w:rPr>
          <w:lang w:eastAsia="ru-RU"/>
        </w:rPr>
        <w:t xml:space="preserve"> ис</w:t>
      </w:r>
      <w:r w:rsidR="00C929D0">
        <w:rPr>
          <w:lang w:eastAsia="ru-RU"/>
        </w:rPr>
        <w:t>точник</w:t>
      </w:r>
      <w:r w:rsidR="00B72B4E">
        <w:rPr>
          <w:lang w:eastAsia="ru-RU"/>
        </w:rPr>
        <w:t>а</w:t>
      </w:r>
      <w:r w:rsidR="00C929D0">
        <w:rPr>
          <w:lang w:eastAsia="ru-RU"/>
        </w:rPr>
        <w:t xml:space="preserve"> отрицательных ионов [1</w:t>
      </w:r>
      <w:r w:rsidR="00C929D0" w:rsidRPr="00C929D0">
        <w:rPr>
          <w:lang w:eastAsia="ru-RU"/>
        </w:rPr>
        <w:t>]</w:t>
      </w:r>
      <w:r w:rsidR="00D51012" w:rsidRPr="00D51012">
        <w:rPr>
          <w:lang w:eastAsia="ru-RU"/>
        </w:rPr>
        <w:t xml:space="preserve">. Установлено, что эмиттер выходит в стационарный </w:t>
      </w:r>
      <w:r w:rsidR="0040578E" w:rsidRPr="00D51012">
        <w:rPr>
          <w:lang w:eastAsia="ru-RU"/>
        </w:rPr>
        <w:t>тепловой режим</w:t>
      </w:r>
      <w:r w:rsidR="00D51012" w:rsidRPr="00D51012">
        <w:rPr>
          <w:lang w:eastAsia="ru-RU"/>
        </w:rPr>
        <w:t xml:space="preserve"> за 20 сек, при этом снимаемая мощность составляет 4.5 кВт. При ВЧ мощности 9 </w:t>
      </w:r>
      <w:r w:rsidR="0040578E" w:rsidRPr="00D51012">
        <w:rPr>
          <w:lang w:eastAsia="ru-RU"/>
        </w:rPr>
        <w:t>кВт после</w:t>
      </w:r>
      <w:r w:rsidR="00D51012" w:rsidRPr="00D51012">
        <w:rPr>
          <w:lang w:eastAsia="ru-RU"/>
        </w:rPr>
        <w:t xml:space="preserve"> 30 секундного импульса температура внутренней поверхно</w:t>
      </w:r>
      <w:r w:rsidR="00D51012">
        <w:rPr>
          <w:lang w:eastAsia="ru-RU"/>
        </w:rPr>
        <w:t xml:space="preserve">сти экрана не превысила 100 </w:t>
      </w:r>
      <w:r w:rsidR="00D51012">
        <w:rPr>
          <w:rFonts w:ascii="Cambria Math" w:hAnsi="Cambria Math" w:cs="Cambria Math"/>
          <w:lang w:eastAsia="ru-RU"/>
        </w:rPr>
        <w:t>℃</w:t>
      </w:r>
      <w:r w:rsidR="00D51012">
        <w:rPr>
          <w:lang w:eastAsia="ru-RU"/>
        </w:rPr>
        <w:t xml:space="preserve">. </w:t>
      </w:r>
    </w:p>
    <w:p w:rsidR="00C929D0" w:rsidRDefault="00C929D0" w:rsidP="00C929D0">
      <w:pPr>
        <w:jc w:val="center"/>
        <w:rPr>
          <w:lang w:eastAsia="ru-RU"/>
        </w:rPr>
      </w:pPr>
      <w:r w:rsidRPr="00C929D0">
        <w:rPr>
          <w:noProof/>
          <w:lang w:eastAsia="ru-RU"/>
        </w:rPr>
        <w:drawing>
          <wp:inline distT="0" distB="0" distL="0" distR="0" wp14:anchorId="3041C91C" wp14:editId="5F8EE5C0">
            <wp:extent cx="4807483" cy="3257550"/>
            <wp:effectExtent l="0" t="0" r="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4059" cy="326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9D0" w:rsidRPr="00D51012" w:rsidRDefault="00C929D0" w:rsidP="00C929D0">
      <w:pPr>
        <w:ind w:firstLine="0"/>
        <w:rPr>
          <w:lang w:eastAsia="ru-RU"/>
        </w:rPr>
      </w:pPr>
      <w:r w:rsidRPr="00C929D0">
        <w:rPr>
          <w:lang w:eastAsia="ru-RU"/>
        </w:rPr>
        <w:t>Рис.1. Схема ВЧ драйвера: 1 - антенна; 2 - керамика; 3 -</w:t>
      </w:r>
      <w:r>
        <w:rPr>
          <w:lang w:eastAsia="ru-RU"/>
        </w:rPr>
        <w:t xml:space="preserve"> подвод воды; 4 - узел </w:t>
      </w:r>
      <w:proofErr w:type="spellStart"/>
      <w:r>
        <w:rPr>
          <w:lang w:eastAsia="ru-RU"/>
        </w:rPr>
        <w:t>поджига</w:t>
      </w:r>
      <w:proofErr w:type="spellEnd"/>
      <w:r>
        <w:rPr>
          <w:lang w:eastAsia="ru-RU"/>
        </w:rPr>
        <w:t>; 5 - </w:t>
      </w:r>
      <w:r w:rsidRPr="00C929D0">
        <w:rPr>
          <w:lang w:eastAsia="ru-RU"/>
        </w:rPr>
        <w:t>напуск газа; 6 - медный защитный экран; 7 - подводы антенны.</w:t>
      </w:r>
    </w:p>
    <w:p w:rsidR="00C929D0" w:rsidRDefault="00C929D0" w:rsidP="00D51012">
      <w:pPr>
        <w:rPr>
          <w:lang w:eastAsia="ru-RU"/>
        </w:rPr>
      </w:pPr>
    </w:p>
    <w:p w:rsidR="00C929D0" w:rsidRDefault="00C929D0" w:rsidP="00C929D0">
      <w:pPr>
        <w:jc w:val="center"/>
        <w:rPr>
          <w:lang w:eastAsia="ru-RU"/>
        </w:rPr>
      </w:pPr>
      <w:r w:rsidRPr="00C929D0">
        <w:rPr>
          <w:noProof/>
          <w:lang w:eastAsia="ru-RU"/>
        </w:rPr>
        <w:drawing>
          <wp:inline distT="0" distB="0" distL="0" distR="0" wp14:anchorId="63EEB129" wp14:editId="034EC0A6">
            <wp:extent cx="2667000" cy="1152525"/>
            <wp:effectExtent l="0" t="0" r="0" b="9525"/>
            <wp:docPr id="18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391" cy="115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9D0" w:rsidRDefault="00C929D0" w:rsidP="00C929D0">
      <w:pPr>
        <w:ind w:firstLine="0"/>
        <w:rPr>
          <w:lang w:eastAsia="ru-RU"/>
        </w:rPr>
      </w:pPr>
      <w:r w:rsidRPr="00C929D0">
        <w:rPr>
          <w:lang w:eastAsia="ru-RU"/>
        </w:rPr>
        <w:t>Рис.2. Поперечное сечение стенки профилированной</w:t>
      </w:r>
      <w:r>
        <w:rPr>
          <w:lang w:eastAsia="ru-RU"/>
        </w:rPr>
        <w:t xml:space="preserve"> керамической камеры эмиттера</w:t>
      </w:r>
      <w:r w:rsidRPr="00C929D0">
        <w:rPr>
          <w:lang w:eastAsia="ru-RU"/>
        </w:rPr>
        <w:t>:</w:t>
      </w:r>
      <w:r>
        <w:rPr>
          <w:lang w:eastAsia="ru-RU"/>
        </w:rPr>
        <w:t xml:space="preserve"> 1</w:t>
      </w:r>
      <w:r>
        <w:rPr>
          <w:lang w:val="en-US" w:eastAsia="ru-RU"/>
        </w:rPr>
        <w:t> </w:t>
      </w:r>
      <w:r>
        <w:rPr>
          <w:lang w:eastAsia="ru-RU"/>
        </w:rPr>
        <w:t>–</w:t>
      </w:r>
      <w:r>
        <w:rPr>
          <w:lang w:val="en-US" w:eastAsia="ru-RU"/>
        </w:rPr>
        <w:t> </w:t>
      </w:r>
      <w:r w:rsidR="00D812B1">
        <w:rPr>
          <w:lang w:eastAsia="ru-RU"/>
        </w:rPr>
        <w:t>керамическая стенка ВЧ драйвера</w:t>
      </w:r>
      <w:r>
        <w:rPr>
          <w:lang w:eastAsia="ru-RU"/>
        </w:rPr>
        <w:t>; 2 –</w:t>
      </w:r>
      <w:r w:rsidR="00D812B1">
        <w:rPr>
          <w:lang w:eastAsia="ru-RU"/>
        </w:rPr>
        <w:t xml:space="preserve"> канал охлаждения защитного экрана; 3</w:t>
      </w:r>
      <w:r w:rsidR="00D812B1">
        <w:rPr>
          <w:lang w:val="en-US"/>
        </w:rPr>
        <w:t> </w:t>
      </w:r>
      <w:r w:rsidR="00D812B1">
        <w:rPr>
          <w:lang w:eastAsia="ru-RU"/>
        </w:rPr>
        <w:t>– ламель защитного экрана</w:t>
      </w:r>
      <w:r w:rsidRPr="00C929D0">
        <w:rPr>
          <w:lang w:eastAsia="ru-RU"/>
        </w:rPr>
        <w:t>.</w:t>
      </w:r>
    </w:p>
    <w:p w:rsidR="00A0501B" w:rsidRDefault="00432FE6" w:rsidP="00D51012">
      <w:pPr>
        <w:rPr>
          <w:lang w:eastAsia="ru-RU"/>
        </w:rPr>
      </w:pPr>
      <w:r>
        <w:rPr>
          <w:lang w:eastAsia="ru-RU"/>
        </w:rPr>
        <w:t xml:space="preserve">Эмиттер испытан </w:t>
      </w:r>
      <w:r w:rsidR="00D51012" w:rsidRPr="00D51012">
        <w:rPr>
          <w:lang w:eastAsia="ru-RU"/>
        </w:rPr>
        <w:t>при мощности ВЧ генератора до 32 кВт. В импульсах длит</w:t>
      </w:r>
      <w:r>
        <w:rPr>
          <w:lang w:eastAsia="ru-RU"/>
        </w:rPr>
        <w:t xml:space="preserve">ельностью 50 </w:t>
      </w:r>
      <w:proofErr w:type="spellStart"/>
      <w:r>
        <w:rPr>
          <w:lang w:eastAsia="ru-RU"/>
        </w:rPr>
        <w:t>мс</w:t>
      </w:r>
      <w:proofErr w:type="spellEnd"/>
      <w:r>
        <w:rPr>
          <w:lang w:eastAsia="ru-RU"/>
        </w:rPr>
        <w:t xml:space="preserve"> получена плазма</w:t>
      </w:r>
      <w:r w:rsidR="00D51012" w:rsidRPr="00D51012">
        <w:rPr>
          <w:lang w:eastAsia="ru-RU"/>
        </w:rPr>
        <w:t xml:space="preserve"> с </w:t>
      </w:r>
      <w:r>
        <w:rPr>
          <w:lang w:eastAsia="ru-RU"/>
        </w:rPr>
        <w:t xml:space="preserve">эмиссионной </w:t>
      </w:r>
      <w:r w:rsidR="00D51012" w:rsidRPr="00D51012">
        <w:rPr>
          <w:lang w:eastAsia="ru-RU"/>
        </w:rPr>
        <w:t>плотностью тока положительных ионов 465 мА/см², достаточной для работы мощных инжекторов нейтрало</w:t>
      </w:r>
      <w:r>
        <w:rPr>
          <w:lang w:eastAsia="ru-RU"/>
        </w:rPr>
        <w:t>в, создаваемых в ИЯФ. Выполнен</w:t>
      </w:r>
      <w:r w:rsidR="00D51012" w:rsidRPr="00D51012">
        <w:rPr>
          <w:lang w:eastAsia="ru-RU"/>
        </w:rPr>
        <w:t xml:space="preserve"> анализ работы</w:t>
      </w:r>
      <w:r>
        <w:rPr>
          <w:lang w:eastAsia="ru-RU"/>
        </w:rPr>
        <w:t xml:space="preserve"> разработанного </w:t>
      </w:r>
      <w:r w:rsidR="00D812B1">
        <w:rPr>
          <w:lang w:eastAsia="ru-RU"/>
        </w:rPr>
        <w:t>эмиттера [2</w:t>
      </w:r>
      <w:r w:rsidR="00D812B1" w:rsidRPr="00D812B1">
        <w:rPr>
          <w:lang w:eastAsia="ru-RU"/>
        </w:rPr>
        <w:t>]</w:t>
      </w:r>
      <w:r>
        <w:rPr>
          <w:lang w:eastAsia="ru-RU"/>
        </w:rPr>
        <w:t>, выявлены факторы</w:t>
      </w:r>
      <w:r w:rsidR="00D51012" w:rsidRPr="00D51012">
        <w:rPr>
          <w:lang w:eastAsia="ru-RU"/>
        </w:rPr>
        <w:t xml:space="preserve"> высокой эффективности </w:t>
      </w:r>
      <w:r>
        <w:rPr>
          <w:lang w:eastAsia="ru-RU"/>
        </w:rPr>
        <w:t>создания</w:t>
      </w:r>
      <w:r w:rsidR="00D51012" w:rsidRPr="00D51012">
        <w:rPr>
          <w:lang w:eastAsia="ru-RU"/>
        </w:rPr>
        <w:t xml:space="preserve"> плазмы и их влияние на работу эмиттера в режимах</w:t>
      </w:r>
      <w:r>
        <w:rPr>
          <w:lang w:eastAsia="ru-RU"/>
        </w:rPr>
        <w:t xml:space="preserve"> с большой длитель</w:t>
      </w:r>
      <w:r w:rsidR="00D51012" w:rsidRPr="00D51012">
        <w:rPr>
          <w:lang w:eastAsia="ru-RU"/>
        </w:rPr>
        <w:t>ностью импульсов.</w:t>
      </w:r>
    </w:p>
    <w:p w:rsidR="00A0501B" w:rsidRDefault="00D812B1">
      <w:pPr>
        <w:spacing w:line="276" w:lineRule="auto"/>
        <w:rPr>
          <w:rFonts w:cs="Times New Roman"/>
          <w:color w:val="000000"/>
        </w:rPr>
      </w:pPr>
      <w:r>
        <w:rPr>
          <w:rFonts w:eastAsia="Times New Roman" w:cs="Times New Roman"/>
          <w:b/>
          <w:color w:val="222222"/>
          <w:szCs w:val="24"/>
          <w:lang w:eastAsia="ru-RU"/>
        </w:rPr>
        <w:t>Публикации</w:t>
      </w:r>
      <w:r w:rsidR="009C3B5A">
        <w:rPr>
          <w:rFonts w:eastAsia="Times New Roman" w:cs="Times New Roman"/>
          <w:b/>
          <w:color w:val="222222"/>
          <w:szCs w:val="24"/>
          <w:lang w:eastAsia="ru-RU"/>
        </w:rPr>
        <w:t>:</w:t>
      </w:r>
      <w:r w:rsidR="009C3B5A">
        <w:rPr>
          <w:rFonts w:cs="Times New Roman"/>
          <w:color w:val="000000"/>
        </w:rPr>
        <w:t xml:space="preserve"> </w:t>
      </w:r>
    </w:p>
    <w:p w:rsidR="00D812B1" w:rsidRPr="00D812B1" w:rsidRDefault="00D812B1" w:rsidP="00D812B1">
      <w:pPr>
        <w:ind w:firstLine="0"/>
      </w:pPr>
      <w:r w:rsidRPr="00D812B1">
        <w:t xml:space="preserve">[1]. Аникеева К. И., Воинцев В. А., Гаврисенко Д. Ю., Сотников О. З., Финашин Р. А., </w:t>
      </w:r>
      <w:proofErr w:type="spellStart"/>
      <w:r w:rsidRPr="00D812B1">
        <w:t>Шиховцев</w:t>
      </w:r>
      <w:proofErr w:type="spellEnd"/>
      <w:r w:rsidRPr="00D812B1">
        <w:t xml:space="preserve"> И. В., «Разработка и испытания высокочастотного драйвера перезарядного источника отрицательных ионов водорода», Сибирский физический журнал, 2023. Т. 19, № 2, стр. 36-45.</w:t>
      </w:r>
    </w:p>
    <w:p w:rsidR="00D812B1" w:rsidRPr="00D812B1" w:rsidRDefault="00D812B1" w:rsidP="00D812B1">
      <w:pPr>
        <w:ind w:firstLine="0"/>
      </w:pPr>
      <w:r w:rsidRPr="00D812B1">
        <w:t xml:space="preserve">[2]. Д. Ю. Гаврисенко, И. В. </w:t>
      </w:r>
      <w:proofErr w:type="spellStart"/>
      <w:r w:rsidRPr="00D812B1">
        <w:t>Шиховцев</w:t>
      </w:r>
      <w:proofErr w:type="spellEnd"/>
      <w:r w:rsidRPr="00D812B1">
        <w:t>, Ю. И. Бельченко, А. И. Горбовский, А. А. Кондаков, О. З. Сотников, А. Л. Санин, В. А. Воинцев, Р. А. Финашин, «Сравнительный анализ высокочастотных плазменных драйверов с различными защитными экранами для атомарных инжекторов с многосекундной длительностью импульса», Физика плазмы, 2023, T. 49, № 10, стр. 964-974.</w:t>
      </w:r>
    </w:p>
    <w:p w:rsidR="00C34BB2" w:rsidRPr="00D812B1" w:rsidRDefault="00D812B1" w:rsidP="00D812B1">
      <w:pPr>
        <w:rPr>
          <w:lang w:eastAsia="ar-SA"/>
        </w:rPr>
      </w:pPr>
      <w:r w:rsidRPr="00B72B4E">
        <w:rPr>
          <w:lang w:eastAsia="ar-SA"/>
        </w:rPr>
        <w:t xml:space="preserve">Работа выполнена в рамках государственных заданий: Создание источников атомарных и ионных пучков нового поколения (FWGM-2022-0019), Тема № 1.3.4.1.3. Развитие мощных инжекторов быстрых атомов для нагрева плазмы (FWGM-2022-0016). </w:t>
      </w:r>
      <w:r w:rsidRPr="00B72B4E">
        <w:rPr>
          <w:rFonts w:cs="Times New Roman"/>
          <w:szCs w:val="24"/>
          <w:lang w:eastAsia="ar-SA"/>
        </w:rPr>
        <w:t>ПФНИ:</w:t>
      </w:r>
      <w:r w:rsidRPr="00B72B4E">
        <w:rPr>
          <w:rFonts w:cs="Times New Roman"/>
          <w:szCs w:val="24"/>
          <w:lang w:val="en-US" w:eastAsia="ar-SA"/>
        </w:rPr>
        <w:t> </w:t>
      </w:r>
      <w:r w:rsidRPr="00B72B4E">
        <w:rPr>
          <w:rFonts w:cs="Times New Roman"/>
          <w:szCs w:val="24"/>
          <w:lang w:eastAsia="ar-SA"/>
        </w:rPr>
        <w:t>1.3.4.1. Физика высокотемпературной плазмы и управляемый ядерный синтез.</w:t>
      </w:r>
    </w:p>
    <w:sectPr w:rsidR="00C34BB2" w:rsidRPr="00D812B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C6A7A"/>
    <w:rsid w:val="000F4F6D"/>
    <w:rsid w:val="00162D81"/>
    <w:rsid w:val="002A4070"/>
    <w:rsid w:val="003E604E"/>
    <w:rsid w:val="0040578E"/>
    <w:rsid w:val="00432FE6"/>
    <w:rsid w:val="00763126"/>
    <w:rsid w:val="007C256E"/>
    <w:rsid w:val="00876113"/>
    <w:rsid w:val="008D5E93"/>
    <w:rsid w:val="008F6115"/>
    <w:rsid w:val="009C3B5A"/>
    <w:rsid w:val="00A0501B"/>
    <w:rsid w:val="00B33805"/>
    <w:rsid w:val="00B72B4E"/>
    <w:rsid w:val="00C34BB2"/>
    <w:rsid w:val="00C929D0"/>
    <w:rsid w:val="00C9596D"/>
    <w:rsid w:val="00CC3450"/>
    <w:rsid w:val="00CE16AB"/>
    <w:rsid w:val="00D51012"/>
    <w:rsid w:val="00D812B1"/>
    <w:rsid w:val="00E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D0"/>
    <w:pPr>
      <w:spacing w:before="240" w:after="160" w:line="259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eastAsia="Times New Roman" w:cs="Times New Roman"/>
      <w:szCs w:val="24"/>
      <w:lang w:val="en-US"/>
    </w:rPr>
  </w:style>
  <w:style w:type="table" w:styleId="a8">
    <w:name w:val="Table Grid"/>
    <w:basedOn w:val="a1"/>
    <w:uiPriority w:val="39"/>
    <w:rsid w:val="00D5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D510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No Spacing"/>
    <w:uiPriority w:val="1"/>
    <w:qFormat/>
    <w:rsid w:val="00162D81"/>
    <w:pPr>
      <w:ind w:firstLine="284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0273-8387-40ED-AD12-F59835D7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Vladimir</cp:lastModifiedBy>
  <cp:revision>4</cp:revision>
  <dcterms:created xsi:type="dcterms:W3CDTF">2023-11-22T08:59:00Z</dcterms:created>
  <dcterms:modified xsi:type="dcterms:W3CDTF">2023-11-22T09:08:00Z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