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447" w:rsidRDefault="00287A7F" w:rsidP="00AF3635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color w:val="212121"/>
        </w:rPr>
      </w:pPr>
      <w:r w:rsidRPr="00287A7F">
        <w:rPr>
          <w:b/>
          <w:color w:val="212121"/>
        </w:rPr>
        <w:t>Предел по дав</w:t>
      </w:r>
      <w:r>
        <w:rPr>
          <w:b/>
          <w:color w:val="212121"/>
        </w:rPr>
        <w:t>лению плазмы в открытых ловушка</w:t>
      </w:r>
      <w:r w:rsidR="00D46447" w:rsidRPr="00D46447">
        <w:rPr>
          <w:b/>
          <w:color w:val="212121"/>
        </w:rPr>
        <w:t>х</w:t>
      </w:r>
    </w:p>
    <w:p w:rsidR="00AF3635" w:rsidRPr="00AF3635" w:rsidRDefault="00AF3635" w:rsidP="00AF3635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color w:val="212121"/>
        </w:rPr>
      </w:pPr>
    </w:p>
    <w:p w:rsidR="00D46447" w:rsidRPr="00D46447" w:rsidRDefault="00D46447" w:rsidP="00D464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26360D" w:rsidRPr="004A0313" w:rsidRDefault="0026360D" w:rsidP="001875DA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 w:rsidRPr="00AF3635">
        <w:rPr>
          <w:b/>
          <w:color w:val="000000"/>
        </w:rPr>
        <w:t>Авторы</w:t>
      </w:r>
      <w:r w:rsidRPr="004A0313">
        <w:rPr>
          <w:color w:val="000000"/>
        </w:rPr>
        <w:t xml:space="preserve">: </w:t>
      </w:r>
      <w:r w:rsidR="00430F3B" w:rsidRPr="00430F3B">
        <w:rPr>
          <w:color w:val="000000"/>
        </w:rPr>
        <w:t>И.А. Котельников, В.В. Приходько, Д.В. Яковлев</w:t>
      </w:r>
      <w:r w:rsidRPr="004A0313">
        <w:rPr>
          <w:color w:val="000000"/>
        </w:rPr>
        <w:t>.</w:t>
      </w:r>
    </w:p>
    <w:p w:rsidR="00E644C6" w:rsidRDefault="00E644C6" w:rsidP="00D74FE9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10B75" w:rsidRPr="00E702CA" w:rsidRDefault="00D74FE9" w:rsidP="00D74FE9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</w:t>
      </w:r>
      <w:r w:rsidR="0026360D" w:rsidRPr="004A0313">
        <w:rPr>
          <w:color w:val="000000"/>
        </w:rPr>
        <w:t xml:space="preserve"> Институте ядерной физики им. Г.И. </w:t>
      </w:r>
      <w:proofErr w:type="spellStart"/>
      <w:r w:rsidR="0026360D" w:rsidRPr="004A0313">
        <w:rPr>
          <w:color w:val="000000"/>
        </w:rPr>
        <w:t>Будкера</w:t>
      </w:r>
      <w:proofErr w:type="spellEnd"/>
      <w:r w:rsidR="0026360D" w:rsidRPr="004A0313">
        <w:rPr>
          <w:color w:val="000000"/>
        </w:rPr>
        <w:t xml:space="preserve"> </w:t>
      </w:r>
      <w:r w:rsidR="004A0313">
        <w:rPr>
          <w:color w:val="000000"/>
        </w:rPr>
        <w:t xml:space="preserve">исследуется удержание термоядерной плазмы в </w:t>
      </w:r>
      <w:r>
        <w:rPr>
          <w:color w:val="000000"/>
        </w:rPr>
        <w:t>осесимметричном магнитном поле</w:t>
      </w:r>
      <w:r w:rsidR="004A0313">
        <w:rPr>
          <w:color w:val="000000"/>
        </w:rPr>
        <w:t>.</w:t>
      </w:r>
      <w:r>
        <w:rPr>
          <w:color w:val="000000"/>
        </w:rPr>
        <w:t xml:space="preserve"> Важной задачей является </w:t>
      </w:r>
      <w:r w:rsidR="00430F3B">
        <w:rPr>
          <w:color w:val="000000"/>
        </w:rPr>
        <w:t>отработка методов стабилизации магнитогидродинамических неустойчивостей плазмы с высоким относительным давлением. Один из перспективных способов МГД-стабилизации заключается в использовании окружающ</w:t>
      </w:r>
      <w:r w:rsidR="00C8758E">
        <w:rPr>
          <w:color w:val="000000"/>
        </w:rPr>
        <w:t>его</w:t>
      </w:r>
      <w:r w:rsidR="00430F3B">
        <w:rPr>
          <w:color w:val="000000"/>
        </w:rPr>
        <w:t xml:space="preserve"> плазму хорошо проводящ</w:t>
      </w:r>
      <w:r w:rsidR="00C8758E">
        <w:rPr>
          <w:color w:val="000000"/>
        </w:rPr>
        <w:t>его</w:t>
      </w:r>
      <w:r w:rsidR="00430F3B">
        <w:rPr>
          <w:color w:val="000000"/>
        </w:rPr>
        <w:t xml:space="preserve"> кожух</w:t>
      </w:r>
      <w:r w:rsidR="00C8758E">
        <w:rPr>
          <w:color w:val="000000"/>
        </w:rPr>
        <w:t>а</w:t>
      </w:r>
      <w:r w:rsidR="00430F3B">
        <w:rPr>
          <w:color w:val="000000"/>
        </w:rPr>
        <w:t>, препятствующ</w:t>
      </w:r>
      <w:r w:rsidR="00C8758E">
        <w:rPr>
          <w:color w:val="000000"/>
        </w:rPr>
        <w:t>его</w:t>
      </w:r>
      <w:r w:rsidR="00430F3B">
        <w:rPr>
          <w:color w:val="000000"/>
        </w:rPr>
        <w:t xml:space="preserve"> крупномасштабным движениям плазмы из-за </w:t>
      </w:r>
      <w:proofErr w:type="spellStart"/>
      <w:r w:rsidR="00430F3B">
        <w:rPr>
          <w:color w:val="000000"/>
        </w:rPr>
        <w:t>вмороженности</w:t>
      </w:r>
      <w:proofErr w:type="spellEnd"/>
      <w:r w:rsidR="00430F3B">
        <w:rPr>
          <w:color w:val="000000"/>
        </w:rPr>
        <w:t xml:space="preserve"> магнитного поля.</w:t>
      </w:r>
      <w:r w:rsidR="00C8758E">
        <w:rPr>
          <w:color w:val="000000"/>
        </w:rPr>
        <w:t xml:space="preserve"> </w:t>
      </w:r>
      <w:r w:rsidR="00E702CA">
        <w:rPr>
          <w:color w:val="000000"/>
        </w:rPr>
        <w:t xml:space="preserve">В работе рассмотрена граница устойчивости баллонной моды </w:t>
      </w:r>
      <w:r w:rsidR="00E702CA" w:rsidRPr="00E702CA">
        <w:rPr>
          <w:i/>
          <w:color w:val="000000"/>
          <w:lang w:val="en-US"/>
        </w:rPr>
        <w:t>m</w:t>
      </w:r>
      <w:r w:rsidR="00E702CA" w:rsidRPr="00E702CA">
        <w:rPr>
          <w:color w:val="000000"/>
        </w:rPr>
        <w:t>=1</w:t>
      </w:r>
      <w:r w:rsidR="00E702CA">
        <w:rPr>
          <w:color w:val="000000"/>
        </w:rPr>
        <w:t>, соответствующей поперечному смещению плазменного столба как целого, при совместном использовании идеально проводящего кожуха и стабилизации проводящим торцом. Показано существование области устойчивости, простирающейся от плазмы с малым давлением (</w:t>
      </w:r>
      <w:r w:rsidR="00E702CA">
        <w:t>β</w:t>
      </w:r>
      <w:r w:rsidR="00E702CA" w:rsidRPr="00E702CA">
        <w:t xml:space="preserve"> </w:t>
      </w:r>
      <w:r w:rsidR="00E702CA">
        <w:t>≈0</w:t>
      </w:r>
      <w:r w:rsidR="00E702CA">
        <w:rPr>
          <w:color w:val="000000"/>
        </w:rPr>
        <w:t xml:space="preserve">) до предельно высокого </w:t>
      </w:r>
      <w:r w:rsidR="00E702CA">
        <w:t>β</w:t>
      </w:r>
      <w:r w:rsidR="00E702CA" w:rsidRPr="00E702CA">
        <w:t xml:space="preserve"> </w:t>
      </w:r>
      <w:r w:rsidR="00E702CA">
        <w:t>≈1.</w:t>
      </w:r>
      <w:r w:rsidR="00D41D8A">
        <w:t xml:space="preserve"> </w:t>
      </w:r>
      <w:r w:rsidR="00D41D8A" w:rsidRPr="00D41D8A">
        <w:t>Это открывает перспективу создания компактного термоядерного реактора на основе магнитной ловушки открытого типа с линейной осесимметричной конфигурацией, которая является оптимальной с инженерно-физической точки зрения, позволяет максимально эффективно использовать магнитное поле и дает возможность использовать топлива, не содержащие радиоактивный тритий</w:t>
      </w:r>
      <w:r w:rsidR="00D41D8A">
        <w:t>.</w:t>
      </w:r>
    </w:p>
    <w:p w:rsidR="00541CFE" w:rsidRDefault="002A7F63" w:rsidP="002A7F63">
      <w:pPr>
        <w:pStyle w:val="xmsonormal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noProof/>
          <w:color w:val="212121"/>
        </w:rPr>
        <w:drawing>
          <wp:inline distT="0" distB="0" distL="0" distR="0" wp14:anchorId="4C19B658" wp14:editId="11752484">
            <wp:extent cx="3438525" cy="253336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399" cy="256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7F63" w:rsidRPr="002A7F63" w:rsidRDefault="002A7F63" w:rsidP="002A7F63">
      <w:pPr>
        <w:pStyle w:val="xmsonormal"/>
        <w:shd w:val="clear" w:color="auto" w:fill="FFFFFF"/>
        <w:spacing w:before="0" w:beforeAutospacing="0" w:after="0" w:afterAutospacing="0"/>
        <w:rPr>
          <w:color w:val="212121"/>
          <w:sz w:val="22"/>
          <w:szCs w:val="22"/>
        </w:rPr>
      </w:pPr>
      <w:r w:rsidRPr="002A7F63">
        <w:rPr>
          <w:color w:val="212121"/>
          <w:sz w:val="22"/>
          <w:szCs w:val="22"/>
        </w:rPr>
        <w:t xml:space="preserve">Рис. 1.Пример зависимости критического </w:t>
      </w:r>
      <w:r w:rsidRPr="002A7F63">
        <w:rPr>
          <w:sz w:val="22"/>
          <w:szCs w:val="22"/>
        </w:rPr>
        <w:t>β</w:t>
      </w:r>
      <w:r w:rsidRPr="002A7F63">
        <w:rPr>
          <w:color w:val="212121"/>
          <w:sz w:val="22"/>
          <w:szCs w:val="22"/>
        </w:rPr>
        <w:t xml:space="preserve"> от относительного расстояния между плазмой и </w:t>
      </w:r>
      <w:proofErr w:type="gramStart"/>
      <w:r w:rsidRPr="002A7F63">
        <w:rPr>
          <w:color w:val="212121"/>
          <w:sz w:val="22"/>
          <w:szCs w:val="22"/>
        </w:rPr>
        <w:t xml:space="preserve">стенкой </w:t>
      </w:r>
      <m:oMath>
        <m:r>
          <m:rPr>
            <m:sty m:val="p"/>
          </m:rPr>
          <w:rPr>
            <w:rFonts w:ascii="Cambria Math" w:hAnsi="Cambria Math"/>
            <w:color w:val="212121"/>
            <w:sz w:val="22"/>
            <w:szCs w:val="22"/>
          </w:rPr>
          <m:t>Λ=(</m:t>
        </m:r>
        <m:sSubSup>
          <m:sSubSupPr>
            <m:ctrlPr>
              <w:rPr>
                <w:rFonts w:ascii="Cambria Math" w:hAnsi="Cambria Math"/>
                <w:color w:val="212121"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color w:val="212121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color w:val="212121"/>
                <w:sz w:val="22"/>
                <w:szCs w:val="22"/>
              </w:rPr>
              <m:t>w</m:t>
            </m:r>
            <m:r>
              <w:rPr>
                <w:rFonts w:ascii="Cambria Math" w:hAnsi="Cambria Math"/>
                <w:color w:val="212121"/>
                <w:sz w:val="22"/>
                <w:szCs w:val="22"/>
                <w:lang w:val="en-US"/>
              </w:rPr>
              <m:t>all</m:t>
            </m:r>
          </m:sub>
          <m:sup>
            <m:r>
              <w:rPr>
                <w:rFonts w:ascii="Cambria Math" w:hAnsi="Cambria Math"/>
                <w:color w:val="212121"/>
                <w:sz w:val="22"/>
                <w:szCs w:val="22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color w:val="212121"/>
            <w:sz w:val="22"/>
            <w:szCs w:val="22"/>
          </w:rPr>
          <m:t>+</m:t>
        </m:r>
        <m:sSubSup>
          <m:sSubSupPr>
            <m:ctrlPr>
              <w:rPr>
                <w:rFonts w:ascii="Cambria Math" w:hAnsi="Cambria Math"/>
                <w:color w:val="212121"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color w:val="212121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color w:val="212121"/>
                <w:sz w:val="22"/>
                <w:szCs w:val="22"/>
              </w:rPr>
              <m:t>plasma</m:t>
            </m:r>
          </m:sub>
          <m:sup>
            <m:r>
              <w:rPr>
                <w:rFonts w:ascii="Cambria Math" w:hAnsi="Cambria Math"/>
                <w:color w:val="212121"/>
                <w:sz w:val="22"/>
                <w:szCs w:val="22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color w:val="212121"/>
            <w:sz w:val="22"/>
            <w:szCs w:val="22"/>
          </w:rPr>
          <m:t>)/(</m:t>
        </m:r>
        <m:sSubSup>
          <m:sSubSupPr>
            <m:ctrlPr>
              <w:rPr>
                <w:rFonts w:ascii="Cambria Math" w:hAnsi="Cambria Math"/>
                <w:color w:val="212121"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color w:val="212121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color w:val="212121"/>
                <w:sz w:val="22"/>
                <w:szCs w:val="22"/>
              </w:rPr>
              <m:t>w</m:t>
            </m:r>
            <m:r>
              <w:rPr>
                <w:rFonts w:ascii="Cambria Math" w:hAnsi="Cambria Math"/>
                <w:color w:val="212121"/>
                <w:sz w:val="22"/>
                <w:szCs w:val="22"/>
                <w:lang w:val="en-US"/>
              </w:rPr>
              <m:t>all</m:t>
            </m:r>
          </m:sub>
          <m:sup>
            <m:r>
              <w:rPr>
                <w:rFonts w:ascii="Cambria Math" w:hAnsi="Cambria Math"/>
                <w:color w:val="212121"/>
                <w:sz w:val="22"/>
                <w:szCs w:val="22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color w:val="212121"/>
            <w:sz w:val="22"/>
            <w:szCs w:val="22"/>
          </w:rPr>
          <m:t>-</m:t>
        </m:r>
        <m:sSubSup>
          <m:sSubSupPr>
            <m:ctrlPr>
              <w:rPr>
                <w:rFonts w:ascii="Cambria Math" w:hAnsi="Cambria Math"/>
                <w:color w:val="212121"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color w:val="212121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color w:val="212121"/>
                <w:sz w:val="22"/>
                <w:szCs w:val="22"/>
              </w:rPr>
              <m:t>plasma</m:t>
            </m:r>
          </m:sub>
          <m:sup>
            <m:r>
              <w:rPr>
                <w:rFonts w:ascii="Cambria Math" w:hAnsi="Cambria Math"/>
                <w:color w:val="212121"/>
                <w:sz w:val="22"/>
                <w:szCs w:val="22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color w:val="212121"/>
            <w:sz w:val="22"/>
            <w:szCs w:val="22"/>
          </w:rPr>
          <m:t>)</m:t>
        </m:r>
      </m:oMath>
      <w:r w:rsidRPr="002A7F63">
        <w:rPr>
          <w:color w:val="212121"/>
          <w:sz w:val="22"/>
          <w:szCs w:val="22"/>
        </w:rPr>
        <w:t>.</w:t>
      </w:r>
      <w:proofErr w:type="gramEnd"/>
      <w:r w:rsidRPr="002A7F63">
        <w:rPr>
          <w:color w:val="212121"/>
          <w:sz w:val="22"/>
          <w:szCs w:val="22"/>
        </w:rPr>
        <w:t xml:space="preserve"> Профиль вакуумного магнитного </w:t>
      </w:r>
      <w:proofErr w:type="gramStart"/>
      <w:r w:rsidRPr="002A7F63">
        <w:rPr>
          <w:color w:val="212121"/>
          <w:sz w:val="22"/>
          <w:szCs w:val="22"/>
        </w:rPr>
        <w:t xml:space="preserve">поля </w:t>
      </w:r>
      <m:oMath>
        <m:sSub>
          <m:sSubPr>
            <m:ctrlPr>
              <w:rPr>
                <w:rFonts w:ascii="Cambria Math" w:hAnsi="Cambria Math"/>
                <w:i/>
                <w:color w:val="212121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212121"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color w:val="212121"/>
                <w:sz w:val="22"/>
                <w:szCs w:val="22"/>
              </w:rPr>
              <m:t>v</m:t>
            </m:r>
          </m:sub>
        </m:sSub>
        <m:d>
          <m:dPr>
            <m:ctrlPr>
              <w:rPr>
                <w:rFonts w:ascii="Cambria Math" w:hAnsi="Cambria Math"/>
                <w:i/>
                <w:color w:val="212121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color w:val="212121"/>
                <w:sz w:val="22"/>
                <w:szCs w:val="22"/>
              </w:rPr>
              <m:t>z</m:t>
            </m:r>
          </m:e>
        </m:d>
        <m:r>
          <w:rPr>
            <w:rFonts w:ascii="Cambria Math" w:hAnsi="Cambria Math"/>
            <w:color w:val="212121"/>
            <w:sz w:val="22"/>
            <w:szCs w:val="22"/>
          </w:rPr>
          <m:t>=1+23</m:t>
        </m:r>
        <m:sSup>
          <m:sSupPr>
            <m:ctrlPr>
              <w:rPr>
                <w:rFonts w:ascii="Cambria Math" w:hAnsi="Cambria Math"/>
                <w:color w:val="212121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212121"/>
                <w:sz w:val="22"/>
                <w:szCs w:val="22"/>
              </w:rPr>
              <m:t>sin</m:t>
            </m:r>
          </m:e>
          <m:sup>
            <m:r>
              <w:rPr>
                <w:rFonts w:ascii="Cambria Math" w:hAnsi="Cambria Math"/>
                <w:color w:val="212121"/>
                <w:sz w:val="22"/>
                <w:szCs w:val="2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212121"/>
            <w:sz w:val="22"/>
            <w:szCs w:val="22"/>
          </w:rPr>
          <m:t>⁡</m:t>
        </m:r>
        <m:r>
          <w:rPr>
            <w:rFonts w:ascii="Cambria Math" w:hAnsi="Cambria Math"/>
            <w:color w:val="212121"/>
            <w:sz w:val="22"/>
            <w:szCs w:val="22"/>
          </w:rPr>
          <m:t>(πz/2)</m:t>
        </m:r>
      </m:oMath>
      <w:r w:rsidRPr="002A7F63">
        <w:rPr>
          <w:color w:val="212121"/>
          <w:sz w:val="22"/>
          <w:szCs w:val="22"/>
        </w:rPr>
        <w:t>,</w:t>
      </w:r>
      <w:proofErr w:type="gramEnd"/>
      <w:r w:rsidRPr="002A7F63">
        <w:rPr>
          <w:color w:val="212121"/>
          <w:sz w:val="22"/>
          <w:szCs w:val="22"/>
        </w:rPr>
        <w:t xml:space="preserve"> поперечный профиль давления плазмы </w:t>
      </w:r>
      <m:oMath>
        <m:r>
          <w:rPr>
            <w:rFonts w:ascii="Cambria Math" w:hAnsi="Cambria Math"/>
            <w:color w:val="212121"/>
            <w:sz w:val="22"/>
            <w:szCs w:val="22"/>
          </w:rPr>
          <m:t>p</m:t>
        </m:r>
        <m:d>
          <m:dPr>
            <m:ctrlPr>
              <w:rPr>
                <w:rFonts w:ascii="Cambria Math" w:hAnsi="Cambria Math"/>
                <w:i/>
                <w:color w:val="212121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color w:val="212121"/>
                <w:sz w:val="22"/>
                <w:szCs w:val="22"/>
              </w:rPr>
              <m:t>ψ</m:t>
            </m:r>
          </m:e>
        </m:d>
        <m:r>
          <w:rPr>
            <w:rFonts w:ascii="Cambria Math" w:hAnsi="Cambria Math"/>
            <w:color w:val="212121"/>
            <w:sz w:val="22"/>
            <w:szCs w:val="22"/>
          </w:rPr>
          <m:t>=1-</m:t>
        </m:r>
        <m:sSup>
          <m:sSupPr>
            <m:ctrlPr>
              <w:rPr>
                <w:rFonts w:ascii="Cambria Math" w:hAnsi="Cambria Math"/>
                <w:i/>
                <w:color w:val="212121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color w:val="212121"/>
                <w:sz w:val="22"/>
                <w:szCs w:val="22"/>
              </w:rPr>
              <m:t>ψ</m:t>
            </m:r>
          </m:e>
          <m:sup>
            <m:r>
              <w:rPr>
                <w:rFonts w:ascii="Cambria Math" w:hAnsi="Cambria Math"/>
                <w:color w:val="212121"/>
                <w:sz w:val="22"/>
                <w:szCs w:val="22"/>
              </w:rPr>
              <m:t>k</m:t>
            </m:r>
          </m:sup>
        </m:sSup>
      </m:oMath>
      <w:r w:rsidRPr="002A7F63">
        <w:rPr>
          <w:color w:val="212121"/>
          <w:sz w:val="22"/>
          <w:szCs w:val="22"/>
        </w:rPr>
        <w:t xml:space="preserve">, где </w:t>
      </w:r>
      <w:r w:rsidRPr="002A7F63">
        <w:rPr>
          <w:sz w:val="22"/>
          <w:szCs w:val="22"/>
        </w:rPr>
        <w:t xml:space="preserve">ψ – поток магнитного поля и </w:t>
      </w:r>
      <w:r w:rsidRPr="002A7F63">
        <w:rPr>
          <w:i/>
          <w:sz w:val="22"/>
          <w:szCs w:val="22"/>
          <w:lang w:val="en-US"/>
        </w:rPr>
        <w:t>k</w:t>
      </w:r>
      <w:r w:rsidRPr="002A7F63">
        <w:rPr>
          <w:sz w:val="22"/>
          <w:szCs w:val="22"/>
        </w:rPr>
        <w:t xml:space="preserve"> принимает значения 1, 2, 4, ∞</w:t>
      </w:r>
      <w:r w:rsidRPr="002A7F63">
        <w:rPr>
          <w:color w:val="212121"/>
          <w:sz w:val="22"/>
          <w:szCs w:val="22"/>
        </w:rPr>
        <w:t>. Область устойчивости выделена цветом.</w:t>
      </w:r>
    </w:p>
    <w:p w:rsidR="002A7F63" w:rsidRDefault="002A7F63" w:rsidP="0026360D">
      <w:pPr>
        <w:pStyle w:val="xmsonormal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26360D" w:rsidRPr="004A0313" w:rsidRDefault="00AF3635" w:rsidP="008F12EF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 w:rsidRPr="00AF3635">
        <w:rPr>
          <w:b/>
          <w:color w:val="000000"/>
        </w:rPr>
        <w:t>Публикация</w:t>
      </w:r>
      <w:r w:rsidR="0026360D" w:rsidRPr="004A0313">
        <w:rPr>
          <w:color w:val="000000"/>
        </w:rPr>
        <w:t>:</w:t>
      </w:r>
    </w:p>
    <w:p w:rsidR="002A7F63" w:rsidRDefault="00C8758E" w:rsidP="002A7F63">
      <w:pPr>
        <w:pStyle w:val="xmsonormal"/>
        <w:shd w:val="clear" w:color="auto" w:fill="FFFFFF"/>
        <w:spacing w:before="0" w:beforeAutospacing="0" w:after="0" w:afterAutospacing="0"/>
        <w:rPr>
          <w:color w:val="212121"/>
          <w:lang w:val="en-US"/>
        </w:rPr>
      </w:pPr>
      <w:r w:rsidRPr="00C8758E">
        <w:rPr>
          <w:color w:val="212121"/>
        </w:rPr>
        <w:t xml:space="preserve">I.A. Kotelnikov, Q. </w:t>
      </w:r>
      <w:proofErr w:type="spellStart"/>
      <w:r w:rsidRPr="00C8758E">
        <w:rPr>
          <w:color w:val="212121"/>
        </w:rPr>
        <w:t>Zeng</w:t>
      </w:r>
      <w:proofErr w:type="spellEnd"/>
      <w:r w:rsidRPr="00C8758E">
        <w:rPr>
          <w:color w:val="212121"/>
        </w:rPr>
        <w:t xml:space="preserve">, V.V. Prikhodko, D.V. Yakovlev, K. </w:t>
      </w:r>
      <w:proofErr w:type="spellStart"/>
      <w:r w:rsidRPr="00C8758E">
        <w:rPr>
          <w:color w:val="212121"/>
        </w:rPr>
        <w:t>Zhang</w:t>
      </w:r>
      <w:proofErr w:type="spellEnd"/>
      <w:r w:rsidRPr="00C8758E">
        <w:rPr>
          <w:color w:val="212121"/>
        </w:rPr>
        <w:t xml:space="preserve">, Z. </w:t>
      </w:r>
      <w:proofErr w:type="spellStart"/>
      <w:r w:rsidRPr="00C8758E">
        <w:rPr>
          <w:color w:val="212121"/>
        </w:rPr>
        <w:t>Chen</w:t>
      </w:r>
      <w:proofErr w:type="spellEnd"/>
      <w:r w:rsidRPr="00C8758E">
        <w:rPr>
          <w:color w:val="212121"/>
        </w:rPr>
        <w:t xml:space="preserve">, J. Yu. </w:t>
      </w:r>
      <w:r w:rsidRPr="00C8758E">
        <w:rPr>
          <w:color w:val="212121"/>
          <w:lang w:val="en-US"/>
        </w:rPr>
        <w:t xml:space="preserve">Wall stabilization of the rigid ballooning m = </w:t>
      </w:r>
      <w:proofErr w:type="gramStart"/>
      <w:r w:rsidRPr="00C8758E">
        <w:rPr>
          <w:color w:val="212121"/>
          <w:lang w:val="en-US"/>
        </w:rPr>
        <w:t>1</w:t>
      </w:r>
      <w:proofErr w:type="gramEnd"/>
      <w:r w:rsidRPr="00C8758E">
        <w:rPr>
          <w:color w:val="212121"/>
          <w:lang w:val="en-US"/>
        </w:rPr>
        <w:t xml:space="preserve"> mode in a long-thin mirror trap. Nucl</w:t>
      </w:r>
      <w:r>
        <w:rPr>
          <w:color w:val="212121"/>
          <w:lang w:val="en-US"/>
        </w:rPr>
        <w:t>ear</w:t>
      </w:r>
      <w:r w:rsidRPr="00C8758E">
        <w:rPr>
          <w:color w:val="212121"/>
          <w:lang w:val="en-US"/>
        </w:rPr>
        <w:t xml:space="preserve"> Fusion, 2022, </w:t>
      </w:r>
      <w:r w:rsidRPr="00C8758E">
        <w:rPr>
          <w:b/>
          <w:color w:val="212121"/>
          <w:lang w:val="en-US"/>
        </w:rPr>
        <w:t>62</w:t>
      </w:r>
      <w:r w:rsidRPr="00C8758E">
        <w:rPr>
          <w:color w:val="212121"/>
          <w:lang w:val="en-US"/>
        </w:rPr>
        <w:t>, 096025</w:t>
      </w:r>
      <w:r>
        <w:rPr>
          <w:color w:val="212121"/>
          <w:lang w:val="en-US"/>
        </w:rPr>
        <w:t>, DOI:</w:t>
      </w:r>
      <w:r w:rsidRPr="00C8758E">
        <w:rPr>
          <w:color w:val="212121"/>
          <w:lang w:val="en-US"/>
        </w:rPr>
        <w:t xml:space="preserve"> </w:t>
      </w:r>
      <w:r w:rsidR="00716592">
        <w:t>10.1088/1741-4326/ac81da</w:t>
      </w:r>
      <w:r w:rsidR="0026360D" w:rsidRPr="004A0313">
        <w:rPr>
          <w:color w:val="212121"/>
          <w:lang w:val="en-US"/>
        </w:rPr>
        <w:t>.</w:t>
      </w:r>
    </w:p>
    <w:p w:rsidR="002A7F63" w:rsidRDefault="002A7F63" w:rsidP="002A7F63">
      <w:pPr>
        <w:pStyle w:val="xmsonormal"/>
        <w:shd w:val="clear" w:color="auto" w:fill="FFFFFF"/>
        <w:spacing w:before="0" w:beforeAutospacing="0" w:after="0" w:afterAutospacing="0"/>
        <w:rPr>
          <w:color w:val="212121"/>
          <w:lang w:val="en-US"/>
        </w:rPr>
      </w:pPr>
    </w:p>
    <w:p w:rsidR="00B546ED" w:rsidRPr="002A7F63" w:rsidRDefault="00204E74" w:rsidP="002A7F63">
      <w:pPr>
        <w:pStyle w:val="xmsonormal"/>
        <w:shd w:val="clear" w:color="auto" w:fill="FFFFFF"/>
        <w:spacing w:before="0" w:beforeAutospacing="0" w:after="0" w:afterAutospacing="0"/>
        <w:rPr>
          <w:color w:val="212121"/>
          <w:lang w:val="en-US"/>
        </w:rPr>
      </w:pPr>
      <w:r w:rsidRPr="004A0313">
        <w:rPr>
          <w:color w:val="000000"/>
        </w:rPr>
        <w:t>Государственное</w:t>
      </w:r>
      <w:r w:rsidRPr="00D41D8A">
        <w:rPr>
          <w:color w:val="000000"/>
        </w:rPr>
        <w:t xml:space="preserve"> </w:t>
      </w:r>
      <w:r w:rsidRPr="004A0313">
        <w:rPr>
          <w:color w:val="000000"/>
        </w:rPr>
        <w:t>задание</w:t>
      </w:r>
      <w:r w:rsidRPr="00D41D8A">
        <w:rPr>
          <w:color w:val="000000"/>
        </w:rPr>
        <w:t xml:space="preserve">, </w:t>
      </w:r>
      <w:r w:rsidRPr="004A0313">
        <w:rPr>
          <w:color w:val="000000"/>
        </w:rPr>
        <w:t>тема</w:t>
      </w:r>
      <w:r w:rsidRPr="00D41D8A">
        <w:rPr>
          <w:color w:val="000000"/>
        </w:rPr>
        <w:t xml:space="preserve"> № </w:t>
      </w:r>
      <w:r w:rsidR="00430F3B" w:rsidRPr="00D41D8A">
        <w:rPr>
          <w:color w:val="000000" w:themeColor="text1"/>
        </w:rPr>
        <w:t xml:space="preserve">1.3.4.1.1 </w:t>
      </w:r>
      <w:r w:rsidRPr="00D41D8A">
        <w:rPr>
          <w:color w:val="000000"/>
        </w:rPr>
        <w:t>«</w:t>
      </w:r>
      <w:r w:rsidR="00430F3B" w:rsidRPr="00D41D8A">
        <w:rPr>
          <w:color w:val="000000"/>
        </w:rPr>
        <w:t xml:space="preserve">. </w:t>
      </w:r>
      <w:r w:rsidR="00430F3B" w:rsidRPr="00430F3B">
        <w:rPr>
          <w:color w:val="000000"/>
        </w:rPr>
        <w:t>Разработка физических основ и технологических решений для создания термоядерного реактора на основе линейной магнитной ловушки</w:t>
      </w:r>
      <w:r w:rsidRPr="004A0313">
        <w:rPr>
          <w:color w:val="000000"/>
        </w:rPr>
        <w:t>».</w:t>
      </w:r>
    </w:p>
    <w:p w:rsidR="002A7F63" w:rsidRDefault="002A7F63" w:rsidP="00CA3E83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:rsidR="002A7F63" w:rsidRPr="004A0313" w:rsidRDefault="002A7F63" w:rsidP="002A7F63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212121"/>
        </w:rPr>
        <w:t xml:space="preserve">ПФНИ: </w:t>
      </w:r>
      <w:r w:rsidRPr="00D74FE9">
        <w:rPr>
          <w:color w:val="212121"/>
        </w:rPr>
        <w:t>1.3.4.1. Физика высокотемпературной плазмы и управляемый ядерный синтез</w:t>
      </w:r>
      <w:r>
        <w:rPr>
          <w:color w:val="212121"/>
        </w:rPr>
        <w:t>.</w:t>
      </w:r>
    </w:p>
    <w:p w:rsidR="002A7F63" w:rsidRPr="004A0313" w:rsidRDefault="002A7F63" w:rsidP="00CA3E83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sectPr w:rsidR="002A7F63" w:rsidRPr="004A0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13027"/>
    <w:multiLevelType w:val="hybridMultilevel"/>
    <w:tmpl w:val="2D043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94C6B"/>
    <w:multiLevelType w:val="hybridMultilevel"/>
    <w:tmpl w:val="ED9043C0"/>
    <w:lvl w:ilvl="0" w:tplc="4484F6B4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83"/>
    <w:rsid w:val="00050D70"/>
    <w:rsid w:val="00110B75"/>
    <w:rsid w:val="001875DA"/>
    <w:rsid w:val="00204E74"/>
    <w:rsid w:val="0026360D"/>
    <w:rsid w:val="00287A7F"/>
    <w:rsid w:val="002A7F63"/>
    <w:rsid w:val="003367B8"/>
    <w:rsid w:val="003650C4"/>
    <w:rsid w:val="003B2F3E"/>
    <w:rsid w:val="00430F3B"/>
    <w:rsid w:val="00431434"/>
    <w:rsid w:val="004509D5"/>
    <w:rsid w:val="004A0313"/>
    <w:rsid w:val="004B2E7E"/>
    <w:rsid w:val="00541CFE"/>
    <w:rsid w:val="005524E5"/>
    <w:rsid w:val="005F6EED"/>
    <w:rsid w:val="00716592"/>
    <w:rsid w:val="0074777C"/>
    <w:rsid w:val="00762074"/>
    <w:rsid w:val="007C35FC"/>
    <w:rsid w:val="008457CB"/>
    <w:rsid w:val="008F12EF"/>
    <w:rsid w:val="009C4735"/>
    <w:rsid w:val="009E00DC"/>
    <w:rsid w:val="00A80F11"/>
    <w:rsid w:val="00AF3635"/>
    <w:rsid w:val="00B546ED"/>
    <w:rsid w:val="00B70633"/>
    <w:rsid w:val="00C8758E"/>
    <w:rsid w:val="00CA3E83"/>
    <w:rsid w:val="00D119F6"/>
    <w:rsid w:val="00D41D8A"/>
    <w:rsid w:val="00D46447"/>
    <w:rsid w:val="00D74FE9"/>
    <w:rsid w:val="00DB64DC"/>
    <w:rsid w:val="00E644C6"/>
    <w:rsid w:val="00E7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16740-9837-4B0C-BE7A-E207D4B3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CA3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3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7477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9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A. Bagryansky</dc:creator>
  <cp:keywords/>
  <dc:description/>
  <cp:lastModifiedBy>Aleksey V. Reznichenko</cp:lastModifiedBy>
  <cp:revision>23</cp:revision>
  <dcterms:created xsi:type="dcterms:W3CDTF">2022-11-23T05:47:00Z</dcterms:created>
  <dcterms:modified xsi:type="dcterms:W3CDTF">2022-12-08T06:27:00Z</dcterms:modified>
</cp:coreProperties>
</file>