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188FF98" w14:textId="606B68B7" w:rsidR="00DE6A96" w:rsidRDefault="00051502">
      <w:pPr>
        <w:spacing w:after="120" w:line="360" w:lineRule="auto"/>
        <w:jc w:val="center"/>
        <w:rPr>
          <w:rFonts w:eastAsia="@Arial Unicode MS"/>
          <w:b/>
          <w:bCs/>
          <w:color w:val="000000"/>
          <w:sz w:val="24"/>
          <w:szCs w:val="24"/>
        </w:rPr>
      </w:pPr>
      <w:r>
        <w:rPr>
          <w:rFonts w:eastAsia="@Arial Unicode MS"/>
          <w:b/>
          <w:bCs/>
          <w:color w:val="000000"/>
          <w:sz w:val="24"/>
          <w:szCs w:val="24"/>
        </w:rPr>
        <w:t xml:space="preserve">Первое наблюдение и анализ динамики </w:t>
      </w:r>
      <w:r w:rsidR="00DE6A96">
        <w:rPr>
          <w:rFonts w:eastAsia="@Arial Unicode MS"/>
          <w:b/>
          <w:bCs/>
          <w:color w:val="000000"/>
          <w:sz w:val="24"/>
          <w:szCs w:val="24"/>
        </w:rPr>
        <w:t>процесса e</w:t>
      </w:r>
      <w:r w:rsidR="00DE6A96" w:rsidRPr="00CF4912">
        <w:rPr>
          <w:rFonts w:eastAsia="@Arial Unicode MS"/>
          <w:b/>
          <w:bCs/>
          <w:color w:val="000000"/>
          <w:sz w:val="24"/>
          <w:szCs w:val="24"/>
          <w:vertAlign w:val="superscript"/>
        </w:rPr>
        <w:t xml:space="preserve">+ </w:t>
      </w:r>
      <w:r w:rsidR="00DE6A96">
        <w:rPr>
          <w:rFonts w:eastAsia="@Arial Unicode MS"/>
          <w:b/>
          <w:bCs/>
          <w:color w:val="000000"/>
          <w:sz w:val="24"/>
          <w:szCs w:val="24"/>
        </w:rPr>
        <w:t>e</w:t>
      </w:r>
      <w:r w:rsidR="00DE6A96" w:rsidRPr="00CF4912">
        <w:rPr>
          <w:rFonts w:eastAsia="@Arial Unicode MS"/>
          <w:b/>
          <w:bCs/>
          <w:color w:val="000000"/>
          <w:sz w:val="24"/>
          <w:szCs w:val="24"/>
          <w:vertAlign w:val="superscript"/>
        </w:rPr>
        <w:t>−</w:t>
      </w:r>
      <w:r w:rsidR="00DE6A96">
        <w:rPr>
          <w:rFonts w:eastAsia="@Arial Unicode MS"/>
          <w:b/>
          <w:bCs/>
          <w:color w:val="000000"/>
          <w:sz w:val="24"/>
          <w:szCs w:val="24"/>
        </w:rPr>
        <w:t xml:space="preserve"> → </w:t>
      </w:r>
      <w:r w:rsidR="00113B99">
        <w:rPr>
          <w:rFonts w:eastAsia="@Arial Unicode MS"/>
          <w:b/>
          <w:bCs/>
          <w:color w:val="000000"/>
          <w:sz w:val="24"/>
          <w:szCs w:val="24"/>
          <w:lang w:val="en-US"/>
        </w:rPr>
        <w:t>K</w:t>
      </w:r>
      <w:r w:rsidR="00113B99" w:rsidRPr="00113B99">
        <w:rPr>
          <w:rFonts w:eastAsia="@Arial Unicode MS"/>
          <w:b/>
          <w:bCs/>
          <w:color w:val="000000"/>
          <w:sz w:val="24"/>
          <w:szCs w:val="24"/>
          <w:vertAlign w:val="subscript"/>
          <w:lang w:val="en-US"/>
        </w:rPr>
        <w:t>S</w:t>
      </w:r>
      <w:r w:rsidR="00113B99">
        <w:rPr>
          <w:rFonts w:eastAsia="@Arial Unicode MS"/>
          <w:b/>
          <w:bCs/>
          <w:color w:val="000000"/>
          <w:sz w:val="24"/>
          <w:szCs w:val="24"/>
          <w:lang w:val="en-US"/>
        </w:rPr>
        <w:t>K</w:t>
      </w:r>
      <w:r w:rsidR="00113B99" w:rsidRPr="00113B99">
        <w:rPr>
          <w:rFonts w:eastAsia="@Arial Unicode MS"/>
          <w:b/>
          <w:bCs/>
          <w:color w:val="000000"/>
          <w:sz w:val="24"/>
          <w:szCs w:val="24"/>
          <w:vertAlign w:val="superscript"/>
        </w:rPr>
        <w:t>+−</w:t>
      </w:r>
      <w:r w:rsidR="00DE6A96">
        <w:rPr>
          <w:rFonts w:eastAsia="@Arial Unicode MS"/>
          <w:b/>
          <w:bCs/>
          <w:color w:val="000000"/>
          <w:sz w:val="24"/>
          <w:szCs w:val="24"/>
        </w:rPr>
        <w:t>π</w:t>
      </w:r>
      <w:r w:rsidR="00113B99" w:rsidRPr="00113B99">
        <w:rPr>
          <w:rFonts w:eastAsia="@Arial Unicode MS"/>
          <w:b/>
          <w:bCs/>
          <w:color w:val="000000"/>
          <w:sz w:val="24"/>
          <w:szCs w:val="24"/>
          <w:vertAlign w:val="superscript"/>
        </w:rPr>
        <w:t>−</w:t>
      </w:r>
      <w:r w:rsidR="00DE6A96" w:rsidRPr="00113B99">
        <w:rPr>
          <w:rFonts w:eastAsia="@Arial Unicode MS"/>
          <w:b/>
          <w:bCs/>
          <w:color w:val="000000"/>
          <w:sz w:val="24"/>
          <w:szCs w:val="24"/>
          <w:vertAlign w:val="superscript"/>
        </w:rPr>
        <w:t>+</w:t>
      </w:r>
      <w:r w:rsidR="00DE6A96">
        <w:rPr>
          <w:rFonts w:eastAsia="@Arial Unicode MS"/>
          <w:b/>
          <w:bCs/>
          <w:color w:val="000000"/>
          <w:sz w:val="24"/>
          <w:szCs w:val="24"/>
        </w:rPr>
        <w:t xml:space="preserve"> π</w:t>
      </w:r>
      <w:r w:rsidR="00DE6A96" w:rsidRPr="00113B99">
        <w:rPr>
          <w:rFonts w:eastAsia="@Arial Unicode MS"/>
          <w:b/>
          <w:bCs/>
          <w:color w:val="000000"/>
          <w:sz w:val="24"/>
          <w:szCs w:val="24"/>
          <w:vertAlign w:val="superscript"/>
        </w:rPr>
        <w:t>−</w:t>
      </w:r>
      <w:r w:rsidR="00DE6A96">
        <w:rPr>
          <w:rFonts w:eastAsia="@Arial Unicode MS"/>
          <w:b/>
          <w:bCs/>
          <w:color w:val="000000"/>
          <w:sz w:val="24"/>
          <w:szCs w:val="24"/>
        </w:rPr>
        <w:t xml:space="preserve"> </w:t>
      </w:r>
      <w:r w:rsidR="009D4197">
        <w:rPr>
          <w:rFonts w:eastAsia="@Arial Unicode MS"/>
          <w:b/>
          <w:bCs/>
          <w:color w:val="000000"/>
          <w:sz w:val="24"/>
          <w:szCs w:val="24"/>
        </w:rPr>
        <w:t>π</w:t>
      </w:r>
      <w:proofErr w:type="gramStart"/>
      <w:r w:rsidR="00113B99" w:rsidRPr="00113B99">
        <w:rPr>
          <w:rFonts w:eastAsia="@Arial Unicode MS"/>
          <w:b/>
          <w:bCs/>
          <w:color w:val="000000"/>
          <w:sz w:val="24"/>
          <w:szCs w:val="24"/>
          <w:vertAlign w:val="superscript"/>
        </w:rPr>
        <w:t>+</w:t>
      </w:r>
      <w:r w:rsidR="009D4197">
        <w:rPr>
          <w:rFonts w:eastAsia="@Arial Unicode MS"/>
          <w:b/>
          <w:bCs/>
          <w:color w:val="000000"/>
          <w:sz w:val="24"/>
          <w:szCs w:val="24"/>
        </w:rPr>
        <w:t xml:space="preserve">  с</w:t>
      </w:r>
      <w:proofErr w:type="gramEnd"/>
      <w:r w:rsidR="009D4197">
        <w:rPr>
          <w:rFonts w:eastAsia="@Arial Unicode MS"/>
          <w:b/>
          <w:bCs/>
          <w:color w:val="000000"/>
          <w:sz w:val="24"/>
          <w:szCs w:val="24"/>
        </w:rPr>
        <w:t xml:space="preserve"> детектором КМД-3 на </w:t>
      </w:r>
      <w:proofErr w:type="spellStart"/>
      <w:r w:rsidR="009D4197">
        <w:rPr>
          <w:rFonts w:eastAsia="@Arial Unicode MS"/>
          <w:b/>
          <w:bCs/>
          <w:color w:val="000000"/>
          <w:sz w:val="24"/>
          <w:szCs w:val="24"/>
        </w:rPr>
        <w:t>колл</w:t>
      </w:r>
      <w:r w:rsidR="00DE6A96">
        <w:rPr>
          <w:rFonts w:eastAsia="@Arial Unicode MS"/>
          <w:b/>
          <w:bCs/>
          <w:color w:val="000000"/>
          <w:sz w:val="24"/>
          <w:szCs w:val="24"/>
        </w:rPr>
        <w:t>айдере</w:t>
      </w:r>
      <w:proofErr w:type="spellEnd"/>
      <w:r w:rsidR="00DE6A96">
        <w:rPr>
          <w:rFonts w:eastAsia="@Arial Unicode MS"/>
          <w:b/>
          <w:bCs/>
          <w:color w:val="000000"/>
          <w:sz w:val="24"/>
          <w:szCs w:val="24"/>
        </w:rPr>
        <w:t xml:space="preserve"> ВЭПП</w:t>
      </w:r>
      <w:r>
        <w:rPr>
          <w:rFonts w:eastAsia="@Arial Unicode MS"/>
          <w:b/>
          <w:bCs/>
          <w:color w:val="000000"/>
          <w:sz w:val="24"/>
          <w:szCs w:val="24"/>
        </w:rPr>
        <w:t>-</w:t>
      </w:r>
      <w:r w:rsidR="00DE6A96">
        <w:rPr>
          <w:rFonts w:eastAsia="@Arial Unicode MS"/>
          <w:b/>
          <w:bCs/>
          <w:color w:val="000000"/>
          <w:sz w:val="24"/>
          <w:szCs w:val="24"/>
        </w:rPr>
        <w:t>2000.</w:t>
      </w:r>
    </w:p>
    <w:p w14:paraId="2C429A3F" w14:textId="519461E1" w:rsidR="008500A0" w:rsidRPr="008500A0" w:rsidRDefault="008500A0" w:rsidP="00B70304">
      <w:pPr>
        <w:jc w:val="center"/>
      </w:pPr>
      <w:r>
        <w:rPr>
          <w:sz w:val="24"/>
          <w:szCs w:val="24"/>
        </w:rPr>
        <w:t>Институт ядерной физики им. Г. И. </w:t>
      </w:r>
      <w:proofErr w:type="spellStart"/>
      <w:r>
        <w:rPr>
          <w:sz w:val="24"/>
          <w:szCs w:val="24"/>
        </w:rPr>
        <w:t>Будкера</w:t>
      </w:r>
      <w:proofErr w:type="spellEnd"/>
      <w:r>
        <w:rPr>
          <w:sz w:val="24"/>
          <w:szCs w:val="24"/>
        </w:rPr>
        <w:t xml:space="preserve"> СО РАН</w:t>
      </w:r>
    </w:p>
    <w:p w14:paraId="39EC17F1" w14:textId="7C1CE5DD" w:rsidR="00DE6A96" w:rsidRPr="008500A0" w:rsidRDefault="00DE6A96" w:rsidP="008500A0">
      <w:pPr>
        <w:spacing w:after="120" w:line="360" w:lineRule="auto"/>
        <w:jc w:val="center"/>
        <w:rPr>
          <w:rFonts w:eastAsia="@Arial Unicode MS"/>
          <w:color w:val="000000"/>
          <w:sz w:val="24"/>
          <w:szCs w:val="24"/>
        </w:rPr>
      </w:pPr>
      <w:r>
        <w:rPr>
          <w:rFonts w:eastAsia="@Arial Unicode MS"/>
          <w:b/>
          <w:bCs/>
          <w:color w:val="000000"/>
          <w:sz w:val="24"/>
          <w:szCs w:val="24"/>
        </w:rPr>
        <w:t>Автор</w:t>
      </w:r>
      <w:r w:rsidR="00076EE6">
        <w:rPr>
          <w:rFonts w:eastAsia="@Arial Unicode MS"/>
          <w:b/>
          <w:bCs/>
          <w:color w:val="000000"/>
          <w:sz w:val="24"/>
          <w:szCs w:val="24"/>
        </w:rPr>
        <w:t>ы</w:t>
      </w:r>
      <w:r>
        <w:rPr>
          <w:rFonts w:eastAsia="@Arial Unicode MS"/>
          <w:b/>
          <w:bCs/>
          <w:color w:val="000000"/>
          <w:sz w:val="24"/>
          <w:szCs w:val="24"/>
        </w:rPr>
        <w:t>:</w:t>
      </w:r>
      <w:r w:rsidR="008500A0">
        <w:rPr>
          <w:rFonts w:eastAsia="@Arial Unicode MS"/>
          <w:color w:val="000000"/>
          <w:sz w:val="24"/>
          <w:szCs w:val="24"/>
        </w:rPr>
        <w:t xml:space="preserve"> </w:t>
      </w:r>
      <w:proofErr w:type="spellStart"/>
      <w:r w:rsidR="008500A0">
        <w:rPr>
          <w:rFonts w:eastAsia="@Arial Unicode MS"/>
          <w:color w:val="000000"/>
          <w:sz w:val="24"/>
          <w:szCs w:val="24"/>
        </w:rPr>
        <w:t>коллаборация</w:t>
      </w:r>
      <w:proofErr w:type="spellEnd"/>
      <w:r w:rsidR="008500A0">
        <w:rPr>
          <w:rFonts w:eastAsia="@Arial Unicode MS"/>
          <w:color w:val="000000"/>
          <w:sz w:val="24"/>
          <w:szCs w:val="24"/>
        </w:rPr>
        <w:t xml:space="preserve"> КМД-3 (ИЯФ СО РАН) </w:t>
      </w:r>
    </w:p>
    <w:p w14:paraId="5BF4A25D" w14:textId="122BC315" w:rsidR="00843918" w:rsidRPr="00843918" w:rsidRDefault="00DE6A96" w:rsidP="000F03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е+е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коллайдере</w:t>
      </w:r>
      <w:proofErr w:type="spellEnd"/>
      <w:r>
        <w:rPr>
          <w:sz w:val="24"/>
          <w:szCs w:val="24"/>
        </w:rPr>
        <w:t xml:space="preserve"> ВЭПП</w:t>
      </w:r>
      <w:proofErr w:type="gramStart"/>
      <w:r>
        <w:rPr>
          <w:sz w:val="24"/>
          <w:szCs w:val="24"/>
        </w:rPr>
        <w:t>2000  с</w:t>
      </w:r>
      <w:proofErr w:type="gramEnd"/>
      <w:r>
        <w:rPr>
          <w:sz w:val="24"/>
          <w:szCs w:val="24"/>
        </w:rPr>
        <w:t xml:space="preserve"> детектором КМД-3  проведен сеанс набора данных с новым инжекционным комплексом, что позволило увеличить статистику  в области энергий 1-2 ГэВ в три раза.  Производительность установки и качество детекторов позволяют увидеть и измерить даже самые редкие, ранее не </w:t>
      </w:r>
      <w:r w:rsidR="008603D1">
        <w:rPr>
          <w:sz w:val="24"/>
          <w:szCs w:val="24"/>
        </w:rPr>
        <w:t>наблюдавшиеся</w:t>
      </w:r>
      <w:r>
        <w:rPr>
          <w:sz w:val="24"/>
          <w:szCs w:val="24"/>
        </w:rPr>
        <w:t xml:space="preserve">, процессы. Так в Институте было </w:t>
      </w:r>
      <w:r>
        <w:rPr>
          <w:b/>
          <w:bCs/>
          <w:sz w:val="24"/>
          <w:szCs w:val="24"/>
        </w:rPr>
        <w:t>впервые</w:t>
      </w:r>
      <w:r>
        <w:rPr>
          <w:sz w:val="24"/>
          <w:szCs w:val="24"/>
        </w:rPr>
        <w:t xml:space="preserve"> измерено сечение процесса электрон-позитронной аннигиляции </w:t>
      </w:r>
      <w:r w:rsidR="006375D4">
        <w:rPr>
          <w:sz w:val="24"/>
          <w:szCs w:val="24"/>
        </w:rPr>
        <w:t xml:space="preserve">в конечное состояние с заряженным и нейтральным </w:t>
      </w:r>
      <w:proofErr w:type="spellStart"/>
      <w:r w:rsidR="006375D4">
        <w:rPr>
          <w:sz w:val="24"/>
          <w:szCs w:val="24"/>
        </w:rPr>
        <w:t>каонами</w:t>
      </w:r>
      <w:proofErr w:type="spellEnd"/>
      <w:r w:rsidR="006375D4">
        <w:rPr>
          <w:sz w:val="24"/>
          <w:szCs w:val="24"/>
        </w:rPr>
        <w:t xml:space="preserve"> и тремя заряженными пионами</w:t>
      </w:r>
      <w:r>
        <w:rPr>
          <w:sz w:val="24"/>
          <w:szCs w:val="24"/>
        </w:rPr>
        <w:t xml:space="preserve">. </w:t>
      </w:r>
      <w:r w:rsidR="008603D1">
        <w:rPr>
          <w:sz w:val="24"/>
          <w:szCs w:val="24"/>
        </w:rPr>
        <w:t>Кроме того, было показано, что</w:t>
      </w:r>
      <w:r w:rsidR="006375D4">
        <w:rPr>
          <w:sz w:val="24"/>
          <w:szCs w:val="24"/>
        </w:rPr>
        <w:t xml:space="preserve"> в этом процессе доминирует рождение </w:t>
      </w:r>
      <w:r w:rsidR="006375D4">
        <w:rPr>
          <w:sz w:val="24"/>
          <w:szCs w:val="24"/>
          <w:lang w:val="en-US"/>
        </w:rPr>
        <w:t>f</w:t>
      </w:r>
      <w:r w:rsidR="006375D4" w:rsidRPr="006375D4">
        <w:rPr>
          <w:sz w:val="24"/>
          <w:szCs w:val="24"/>
          <w:vertAlign w:val="subscript"/>
        </w:rPr>
        <w:t>1</w:t>
      </w:r>
      <w:r w:rsidR="006375D4" w:rsidRPr="006375D4">
        <w:rPr>
          <w:sz w:val="24"/>
          <w:szCs w:val="24"/>
        </w:rPr>
        <w:t xml:space="preserve">(1280, 1420, 1500) </w:t>
      </w:r>
      <w:r w:rsidR="006375D4">
        <w:rPr>
          <w:sz w:val="24"/>
          <w:szCs w:val="24"/>
        </w:rPr>
        <w:t xml:space="preserve">мезонов в комбинации с </w:t>
      </w:r>
      <w:r w:rsidR="006375D4" w:rsidRPr="006375D4">
        <w:rPr>
          <w:rFonts w:ascii="Symbol" w:hAnsi="Symbol"/>
          <w:sz w:val="24"/>
          <w:szCs w:val="24"/>
          <w:lang w:val="en-US"/>
        </w:rPr>
        <w:t></w:t>
      </w:r>
      <w:r w:rsidR="006375D4" w:rsidRPr="006375D4">
        <w:rPr>
          <w:sz w:val="24"/>
          <w:szCs w:val="24"/>
        </w:rPr>
        <w:t xml:space="preserve">(770) </w:t>
      </w:r>
      <w:r w:rsidR="006375D4">
        <w:rPr>
          <w:sz w:val="24"/>
          <w:szCs w:val="24"/>
        </w:rPr>
        <w:t>мезоном</w:t>
      </w:r>
      <w:r w:rsidR="008603D1">
        <w:rPr>
          <w:sz w:val="24"/>
          <w:szCs w:val="24"/>
        </w:rPr>
        <w:t xml:space="preserve">. </w:t>
      </w:r>
      <w:r w:rsidR="006375D4">
        <w:rPr>
          <w:sz w:val="24"/>
          <w:szCs w:val="24"/>
        </w:rPr>
        <w:t xml:space="preserve">Ввиду малой ширины </w:t>
      </w:r>
      <w:r w:rsidR="006375D4">
        <w:rPr>
          <w:sz w:val="24"/>
          <w:szCs w:val="24"/>
          <w:lang w:val="en-US"/>
        </w:rPr>
        <w:t>f</w:t>
      </w:r>
      <w:r w:rsidR="006375D4" w:rsidRPr="006375D4">
        <w:rPr>
          <w:sz w:val="24"/>
          <w:szCs w:val="24"/>
          <w:vertAlign w:val="subscript"/>
        </w:rPr>
        <w:t>1</w:t>
      </w:r>
      <w:r w:rsidR="006375D4" w:rsidRPr="006375D4">
        <w:rPr>
          <w:sz w:val="24"/>
          <w:szCs w:val="24"/>
        </w:rPr>
        <w:t>(1280</w:t>
      </w:r>
      <w:r w:rsidR="006375D4">
        <w:rPr>
          <w:sz w:val="24"/>
          <w:szCs w:val="24"/>
        </w:rPr>
        <w:t xml:space="preserve">) мезона удалось выделить процесс </w:t>
      </w:r>
      <w:r w:rsidR="006375D4">
        <w:rPr>
          <w:sz w:val="24"/>
          <w:szCs w:val="24"/>
          <w:lang w:val="en-US"/>
        </w:rPr>
        <w:t>f</w:t>
      </w:r>
      <w:r w:rsidR="006375D4" w:rsidRPr="006375D4">
        <w:rPr>
          <w:sz w:val="24"/>
          <w:szCs w:val="24"/>
          <w:vertAlign w:val="subscript"/>
        </w:rPr>
        <w:t>1</w:t>
      </w:r>
      <w:r w:rsidR="006375D4" w:rsidRPr="006375D4">
        <w:rPr>
          <w:sz w:val="24"/>
          <w:szCs w:val="24"/>
        </w:rPr>
        <w:t>(</w:t>
      </w:r>
      <w:proofErr w:type="gramStart"/>
      <w:r w:rsidR="006375D4" w:rsidRPr="006375D4">
        <w:rPr>
          <w:sz w:val="24"/>
          <w:szCs w:val="24"/>
        </w:rPr>
        <w:t>1280</w:t>
      </w:r>
      <w:r w:rsidR="006375D4">
        <w:rPr>
          <w:sz w:val="24"/>
          <w:szCs w:val="24"/>
        </w:rPr>
        <w:t>)</w:t>
      </w:r>
      <w:r w:rsidR="006375D4" w:rsidRPr="006375D4">
        <w:rPr>
          <w:rFonts w:ascii="Symbol" w:hAnsi="Symbol"/>
          <w:sz w:val="24"/>
          <w:szCs w:val="24"/>
          <w:lang w:val="en-US"/>
        </w:rPr>
        <w:t></w:t>
      </w:r>
      <w:r w:rsidR="006375D4" w:rsidRPr="006375D4">
        <w:rPr>
          <w:rFonts w:ascii="Symbol" w:hAnsi="Symbol"/>
          <w:sz w:val="24"/>
          <w:szCs w:val="24"/>
          <w:lang w:val="en-US"/>
        </w:rPr>
        <w:t></w:t>
      </w:r>
      <w:r w:rsidR="006375D4" w:rsidRPr="006375D4">
        <w:rPr>
          <w:sz w:val="24"/>
          <w:szCs w:val="24"/>
        </w:rPr>
        <w:t>(</w:t>
      </w:r>
      <w:proofErr w:type="gramEnd"/>
      <w:r w:rsidR="006375D4" w:rsidRPr="006375D4">
        <w:rPr>
          <w:sz w:val="24"/>
          <w:szCs w:val="24"/>
        </w:rPr>
        <w:t>770)</w:t>
      </w:r>
      <w:r w:rsidR="006375D4">
        <w:rPr>
          <w:sz w:val="24"/>
          <w:szCs w:val="24"/>
        </w:rPr>
        <w:t xml:space="preserve">. </w:t>
      </w:r>
      <w:r w:rsidR="008603D1">
        <w:rPr>
          <w:sz w:val="24"/>
          <w:szCs w:val="24"/>
        </w:rPr>
        <w:t xml:space="preserve">Как выглядит </w:t>
      </w:r>
      <w:r w:rsidR="006375D4">
        <w:rPr>
          <w:sz w:val="24"/>
          <w:szCs w:val="24"/>
        </w:rPr>
        <w:t xml:space="preserve">сечение </w:t>
      </w:r>
      <w:proofErr w:type="gramStart"/>
      <w:r w:rsidR="00843918">
        <w:rPr>
          <w:sz w:val="24"/>
          <w:szCs w:val="24"/>
        </w:rPr>
        <w:t xml:space="preserve">измеренное </w:t>
      </w:r>
      <w:r w:rsidR="008603D1">
        <w:rPr>
          <w:sz w:val="24"/>
          <w:szCs w:val="24"/>
        </w:rPr>
        <w:t xml:space="preserve"> детектор</w:t>
      </w:r>
      <w:r w:rsidR="00843918">
        <w:rPr>
          <w:sz w:val="24"/>
          <w:szCs w:val="24"/>
        </w:rPr>
        <w:t>ом</w:t>
      </w:r>
      <w:proofErr w:type="gramEnd"/>
      <w:r w:rsidR="008603D1">
        <w:rPr>
          <w:sz w:val="24"/>
          <w:szCs w:val="24"/>
        </w:rPr>
        <w:t xml:space="preserve"> КМД-3 показано на рисунке слева. Сигналы от </w:t>
      </w:r>
      <w:r w:rsidR="00843918">
        <w:rPr>
          <w:sz w:val="24"/>
          <w:szCs w:val="24"/>
          <w:lang w:val="en-US"/>
        </w:rPr>
        <w:t>f</w:t>
      </w:r>
      <w:r w:rsidR="00843918" w:rsidRPr="00843918">
        <w:rPr>
          <w:sz w:val="24"/>
          <w:szCs w:val="24"/>
          <w:vertAlign w:val="subscript"/>
        </w:rPr>
        <w:t>1</w:t>
      </w:r>
      <w:r w:rsidR="00843918" w:rsidRPr="00843918">
        <w:rPr>
          <w:sz w:val="24"/>
          <w:szCs w:val="24"/>
        </w:rPr>
        <w:t xml:space="preserve"> </w:t>
      </w:r>
      <w:r w:rsidR="00843918">
        <w:rPr>
          <w:sz w:val="24"/>
          <w:szCs w:val="24"/>
        </w:rPr>
        <w:t>мезонов</w:t>
      </w:r>
      <w:r w:rsidR="008603D1">
        <w:rPr>
          <w:sz w:val="24"/>
          <w:szCs w:val="24"/>
        </w:rPr>
        <w:t xml:space="preserve"> в инвариантной </w:t>
      </w:r>
      <w:proofErr w:type="gramStart"/>
      <w:r w:rsidR="008603D1">
        <w:rPr>
          <w:sz w:val="24"/>
          <w:szCs w:val="24"/>
        </w:rPr>
        <w:t xml:space="preserve">массе  </w:t>
      </w:r>
      <w:r w:rsidR="00843918">
        <w:rPr>
          <w:rFonts w:eastAsia="@Arial Unicode MS"/>
          <w:b/>
          <w:bCs/>
          <w:color w:val="000000"/>
          <w:sz w:val="24"/>
          <w:szCs w:val="24"/>
          <w:lang w:val="en-US"/>
        </w:rPr>
        <w:t>K</w:t>
      </w:r>
      <w:r w:rsidR="00843918" w:rsidRPr="00113B99">
        <w:rPr>
          <w:rFonts w:eastAsia="@Arial Unicode MS"/>
          <w:b/>
          <w:bCs/>
          <w:color w:val="000000"/>
          <w:sz w:val="24"/>
          <w:szCs w:val="24"/>
          <w:vertAlign w:val="subscript"/>
          <w:lang w:val="en-US"/>
        </w:rPr>
        <w:t>S</w:t>
      </w:r>
      <w:r w:rsidR="00843918">
        <w:rPr>
          <w:rFonts w:eastAsia="@Arial Unicode MS"/>
          <w:b/>
          <w:bCs/>
          <w:color w:val="000000"/>
          <w:sz w:val="24"/>
          <w:szCs w:val="24"/>
          <w:lang w:val="en-US"/>
        </w:rPr>
        <w:t>K</w:t>
      </w:r>
      <w:proofErr w:type="gramEnd"/>
      <w:r w:rsidR="00843918" w:rsidRPr="00113B99">
        <w:rPr>
          <w:rFonts w:eastAsia="@Arial Unicode MS"/>
          <w:b/>
          <w:bCs/>
          <w:color w:val="000000"/>
          <w:sz w:val="24"/>
          <w:szCs w:val="24"/>
          <w:vertAlign w:val="superscript"/>
        </w:rPr>
        <w:t>+−</w:t>
      </w:r>
      <w:r w:rsidR="00843918">
        <w:rPr>
          <w:rFonts w:eastAsia="@Arial Unicode MS"/>
          <w:b/>
          <w:bCs/>
          <w:color w:val="000000"/>
          <w:sz w:val="24"/>
          <w:szCs w:val="24"/>
        </w:rPr>
        <w:t>π</w:t>
      </w:r>
      <w:r w:rsidR="00843918" w:rsidRPr="00113B99">
        <w:rPr>
          <w:rFonts w:eastAsia="@Arial Unicode MS"/>
          <w:b/>
          <w:bCs/>
          <w:color w:val="000000"/>
          <w:sz w:val="24"/>
          <w:szCs w:val="24"/>
          <w:vertAlign w:val="superscript"/>
        </w:rPr>
        <w:t>−+</w:t>
      </w:r>
      <w:r w:rsidR="00843918">
        <w:rPr>
          <w:rFonts w:eastAsia="@Arial Unicode MS"/>
          <w:b/>
          <w:bCs/>
          <w:color w:val="000000"/>
          <w:sz w:val="24"/>
          <w:szCs w:val="24"/>
        </w:rPr>
        <w:t xml:space="preserve"> </w:t>
      </w:r>
      <w:r w:rsidR="008603D1">
        <w:rPr>
          <w:sz w:val="24"/>
          <w:szCs w:val="24"/>
        </w:rPr>
        <w:t xml:space="preserve">показаны на рисунке справа.  </w:t>
      </w:r>
    </w:p>
    <w:p w14:paraId="4E682681" w14:textId="59353E90" w:rsidR="00CF4912" w:rsidRDefault="00843918" w:rsidP="00B70304">
      <w:pPr>
        <w:jc w:val="center"/>
        <w:rPr>
          <w:bCs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6A86193D" wp14:editId="77BB1844">
            <wp:extent cx="2105389" cy="2190458"/>
            <wp:effectExtent l="0" t="4445" r="508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12556" cy="230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 wp14:anchorId="5468002A" wp14:editId="112F2899">
            <wp:extent cx="2085191" cy="2046308"/>
            <wp:effectExtent l="318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74618" cy="213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4DB30" w14:textId="2C4855DB" w:rsidR="00DE6A96" w:rsidRPr="00843918" w:rsidRDefault="00DE6A96" w:rsidP="00843918">
      <w:pPr>
        <w:jc w:val="both"/>
        <w:rPr>
          <w:sz w:val="24"/>
          <w:szCs w:val="24"/>
        </w:rPr>
      </w:pPr>
      <w:r>
        <w:rPr>
          <w:bCs/>
          <w:sz w:val="18"/>
          <w:szCs w:val="18"/>
        </w:rPr>
        <w:t>Рис.1 С</w:t>
      </w:r>
      <w:r w:rsidR="00843918">
        <w:rPr>
          <w:bCs/>
          <w:sz w:val="18"/>
          <w:szCs w:val="18"/>
        </w:rPr>
        <w:t>ечение</w:t>
      </w:r>
      <w:r>
        <w:rPr>
          <w:bCs/>
          <w:sz w:val="18"/>
          <w:szCs w:val="18"/>
        </w:rPr>
        <w:t xml:space="preserve"> </w:t>
      </w:r>
      <w:proofErr w:type="gramStart"/>
      <w:r>
        <w:rPr>
          <w:bCs/>
          <w:sz w:val="18"/>
          <w:szCs w:val="18"/>
        </w:rPr>
        <w:t xml:space="preserve">рождения  </w:t>
      </w:r>
      <w:r w:rsidR="00843918" w:rsidRPr="00843918">
        <w:rPr>
          <w:rFonts w:eastAsia="@Arial Unicode MS"/>
          <w:color w:val="000000"/>
          <w:sz w:val="18"/>
          <w:szCs w:val="18"/>
        </w:rPr>
        <w:t>процесса</w:t>
      </w:r>
      <w:proofErr w:type="gramEnd"/>
      <w:r w:rsidR="00843918" w:rsidRPr="00843918">
        <w:rPr>
          <w:rFonts w:eastAsia="@Arial Unicode MS"/>
          <w:color w:val="000000"/>
          <w:sz w:val="18"/>
          <w:szCs w:val="18"/>
        </w:rPr>
        <w:t xml:space="preserve"> e</w:t>
      </w:r>
      <w:r w:rsidR="00843918" w:rsidRPr="00CF4912">
        <w:rPr>
          <w:rFonts w:eastAsia="@Arial Unicode MS"/>
          <w:color w:val="000000"/>
          <w:sz w:val="18"/>
          <w:szCs w:val="18"/>
          <w:vertAlign w:val="superscript"/>
        </w:rPr>
        <w:t>+</w:t>
      </w:r>
      <w:r w:rsidR="00843918" w:rsidRPr="00843918">
        <w:rPr>
          <w:rFonts w:eastAsia="@Arial Unicode MS"/>
          <w:color w:val="000000"/>
          <w:sz w:val="18"/>
          <w:szCs w:val="18"/>
        </w:rPr>
        <w:t xml:space="preserve"> e</w:t>
      </w:r>
      <w:r w:rsidR="00843918" w:rsidRPr="00CF4912">
        <w:rPr>
          <w:rFonts w:eastAsia="@Arial Unicode MS"/>
          <w:color w:val="000000"/>
          <w:sz w:val="18"/>
          <w:szCs w:val="18"/>
          <w:vertAlign w:val="superscript"/>
        </w:rPr>
        <w:t>−</w:t>
      </w:r>
      <w:r w:rsidR="00843918" w:rsidRPr="00843918">
        <w:rPr>
          <w:rFonts w:eastAsia="@Arial Unicode MS"/>
          <w:color w:val="000000"/>
          <w:sz w:val="18"/>
          <w:szCs w:val="18"/>
        </w:rPr>
        <w:t xml:space="preserve"> → </w:t>
      </w:r>
      <w:r w:rsidR="00843918" w:rsidRPr="00843918">
        <w:rPr>
          <w:rFonts w:eastAsia="@Arial Unicode MS"/>
          <w:color w:val="000000"/>
          <w:sz w:val="18"/>
          <w:szCs w:val="18"/>
          <w:lang w:val="en-US"/>
        </w:rPr>
        <w:t>K</w:t>
      </w:r>
      <w:r w:rsidR="00843918" w:rsidRPr="00843918">
        <w:rPr>
          <w:rFonts w:eastAsia="@Arial Unicode MS"/>
          <w:color w:val="000000"/>
          <w:sz w:val="18"/>
          <w:szCs w:val="18"/>
          <w:vertAlign w:val="subscript"/>
          <w:lang w:val="en-US"/>
        </w:rPr>
        <w:t>S</w:t>
      </w:r>
      <w:r w:rsidR="00843918" w:rsidRPr="00843918">
        <w:rPr>
          <w:rFonts w:eastAsia="@Arial Unicode MS"/>
          <w:color w:val="000000"/>
          <w:sz w:val="18"/>
          <w:szCs w:val="18"/>
          <w:lang w:val="en-US"/>
        </w:rPr>
        <w:t>K</w:t>
      </w:r>
      <w:r w:rsidR="00843918" w:rsidRPr="00843918">
        <w:rPr>
          <w:rFonts w:eastAsia="@Arial Unicode MS"/>
          <w:color w:val="000000"/>
          <w:sz w:val="18"/>
          <w:szCs w:val="18"/>
          <w:vertAlign w:val="superscript"/>
        </w:rPr>
        <w:t>+−</w:t>
      </w:r>
      <w:r w:rsidR="00843918" w:rsidRPr="00843918">
        <w:rPr>
          <w:rFonts w:eastAsia="@Arial Unicode MS"/>
          <w:color w:val="000000"/>
          <w:sz w:val="18"/>
          <w:szCs w:val="18"/>
        </w:rPr>
        <w:t>π</w:t>
      </w:r>
      <w:r w:rsidR="00843918" w:rsidRPr="00843918">
        <w:rPr>
          <w:rFonts w:eastAsia="@Arial Unicode MS"/>
          <w:color w:val="000000"/>
          <w:sz w:val="18"/>
          <w:szCs w:val="18"/>
          <w:vertAlign w:val="superscript"/>
        </w:rPr>
        <w:t>−+</w:t>
      </w:r>
      <w:r w:rsidR="00843918" w:rsidRPr="00843918">
        <w:rPr>
          <w:rFonts w:eastAsia="@Arial Unicode MS"/>
          <w:color w:val="000000"/>
          <w:sz w:val="18"/>
          <w:szCs w:val="18"/>
        </w:rPr>
        <w:t xml:space="preserve"> π</w:t>
      </w:r>
      <w:r w:rsidR="00843918" w:rsidRPr="00843918">
        <w:rPr>
          <w:rFonts w:eastAsia="@Arial Unicode MS"/>
          <w:color w:val="000000"/>
          <w:sz w:val="18"/>
          <w:szCs w:val="18"/>
          <w:vertAlign w:val="superscript"/>
        </w:rPr>
        <w:t>−</w:t>
      </w:r>
      <w:r w:rsidR="00843918" w:rsidRPr="00843918">
        <w:rPr>
          <w:rFonts w:eastAsia="@Arial Unicode MS"/>
          <w:color w:val="000000"/>
          <w:sz w:val="18"/>
          <w:szCs w:val="18"/>
        </w:rPr>
        <w:t xml:space="preserve"> π</w:t>
      </w:r>
      <w:r w:rsidR="00843918" w:rsidRPr="00843918">
        <w:rPr>
          <w:rFonts w:eastAsia="@Arial Unicode MS"/>
          <w:color w:val="000000"/>
          <w:sz w:val="18"/>
          <w:szCs w:val="18"/>
          <w:vertAlign w:val="superscript"/>
        </w:rPr>
        <w:t>+</w:t>
      </w:r>
      <w:r w:rsidR="00843918">
        <w:rPr>
          <w:rFonts w:eastAsia="@Arial Unicode MS"/>
          <w:b/>
          <w:bCs/>
          <w:color w:val="000000"/>
          <w:sz w:val="24"/>
          <w:szCs w:val="24"/>
        </w:rPr>
        <w:t xml:space="preserve">  </w:t>
      </w:r>
      <w:r>
        <w:rPr>
          <w:bCs/>
          <w:sz w:val="18"/>
          <w:szCs w:val="18"/>
        </w:rPr>
        <w:t>(слева</w:t>
      </w:r>
      <w:r w:rsidR="00CF4912" w:rsidRPr="00CF4912">
        <w:rPr>
          <w:bCs/>
          <w:sz w:val="18"/>
          <w:szCs w:val="18"/>
        </w:rPr>
        <w:t xml:space="preserve">, </w:t>
      </w:r>
      <w:r w:rsidR="00CF4912">
        <w:rPr>
          <w:bCs/>
          <w:sz w:val="18"/>
          <w:szCs w:val="18"/>
        </w:rPr>
        <w:t xml:space="preserve">вклад </w:t>
      </w:r>
      <w:r w:rsidR="00CF4912" w:rsidRPr="00CF4912">
        <w:rPr>
          <w:sz w:val="18"/>
          <w:szCs w:val="18"/>
          <w:lang w:val="en-US"/>
        </w:rPr>
        <w:t>f</w:t>
      </w:r>
      <w:r w:rsidR="00CF4912" w:rsidRPr="00CF4912">
        <w:rPr>
          <w:sz w:val="18"/>
          <w:szCs w:val="18"/>
          <w:vertAlign w:val="subscript"/>
        </w:rPr>
        <w:t>1</w:t>
      </w:r>
      <w:r w:rsidR="00CF4912" w:rsidRPr="00CF4912">
        <w:rPr>
          <w:sz w:val="18"/>
          <w:szCs w:val="18"/>
        </w:rPr>
        <w:t>(1280)</w:t>
      </w:r>
      <w:r w:rsidR="00CF4912" w:rsidRPr="00CF4912">
        <w:rPr>
          <w:rFonts w:ascii="Symbol" w:hAnsi="Symbol"/>
          <w:sz w:val="18"/>
          <w:szCs w:val="18"/>
          <w:lang w:val="en-US"/>
        </w:rPr>
        <w:t></w:t>
      </w:r>
      <w:r w:rsidR="00CF4912" w:rsidRPr="00CF4912">
        <w:rPr>
          <w:rFonts w:ascii="Symbol" w:hAnsi="Symbol"/>
          <w:sz w:val="18"/>
          <w:szCs w:val="18"/>
          <w:lang w:val="en-US"/>
        </w:rPr>
        <w:t></w:t>
      </w:r>
      <w:r w:rsidR="00CF4912" w:rsidRPr="00CF4912">
        <w:rPr>
          <w:sz w:val="18"/>
          <w:szCs w:val="18"/>
        </w:rPr>
        <w:t>(770)</w:t>
      </w:r>
      <w:r w:rsidR="00CF4912">
        <w:rPr>
          <w:sz w:val="24"/>
          <w:szCs w:val="24"/>
        </w:rPr>
        <w:t xml:space="preserve"> </w:t>
      </w:r>
      <w:r w:rsidR="00CF4912">
        <w:rPr>
          <w:bCs/>
          <w:sz w:val="18"/>
          <w:szCs w:val="18"/>
        </w:rPr>
        <w:t>показан открытыми кружками</w:t>
      </w:r>
      <w:r>
        <w:rPr>
          <w:bCs/>
          <w:sz w:val="18"/>
          <w:szCs w:val="18"/>
        </w:rPr>
        <w:t xml:space="preserve">) и сигналы </w:t>
      </w:r>
      <w:r w:rsidR="00843918">
        <w:rPr>
          <w:bCs/>
          <w:sz w:val="18"/>
          <w:szCs w:val="18"/>
          <w:lang w:val="en-US"/>
        </w:rPr>
        <w:t>f</w:t>
      </w:r>
      <w:r w:rsidR="00843918" w:rsidRPr="00843918">
        <w:rPr>
          <w:bCs/>
          <w:sz w:val="18"/>
          <w:szCs w:val="18"/>
          <w:vertAlign w:val="subscript"/>
        </w:rPr>
        <w:t>1</w:t>
      </w:r>
      <w:r w:rsidR="00843918" w:rsidRPr="00843918">
        <w:rPr>
          <w:bCs/>
          <w:sz w:val="18"/>
          <w:szCs w:val="18"/>
        </w:rPr>
        <w:t>(1280,1420,1500)</w:t>
      </w:r>
      <w:r>
        <w:rPr>
          <w:bCs/>
          <w:sz w:val="18"/>
          <w:szCs w:val="18"/>
        </w:rPr>
        <w:t xml:space="preserve"> мезонов в инвариантной массе комбинаций </w:t>
      </w:r>
      <w:r w:rsidR="00843918" w:rsidRPr="00843918">
        <w:rPr>
          <w:rFonts w:eastAsia="@Arial Unicode MS"/>
          <w:color w:val="000000"/>
          <w:sz w:val="18"/>
          <w:szCs w:val="18"/>
          <w:lang w:val="en-US"/>
        </w:rPr>
        <w:t>K</w:t>
      </w:r>
      <w:r w:rsidR="00843918" w:rsidRPr="00843918">
        <w:rPr>
          <w:rFonts w:eastAsia="@Arial Unicode MS"/>
          <w:color w:val="000000"/>
          <w:sz w:val="18"/>
          <w:szCs w:val="18"/>
          <w:vertAlign w:val="subscript"/>
          <w:lang w:val="en-US"/>
        </w:rPr>
        <w:t>S</w:t>
      </w:r>
      <w:r w:rsidR="00843918" w:rsidRPr="00843918">
        <w:rPr>
          <w:rFonts w:eastAsia="@Arial Unicode MS"/>
          <w:color w:val="000000"/>
          <w:sz w:val="18"/>
          <w:szCs w:val="18"/>
          <w:lang w:val="en-US"/>
        </w:rPr>
        <w:t>K</w:t>
      </w:r>
      <w:r w:rsidR="00843918" w:rsidRPr="00843918">
        <w:rPr>
          <w:rFonts w:eastAsia="@Arial Unicode MS"/>
          <w:color w:val="000000"/>
          <w:sz w:val="18"/>
          <w:szCs w:val="18"/>
          <w:vertAlign w:val="superscript"/>
        </w:rPr>
        <w:t>+−</w:t>
      </w:r>
      <w:r w:rsidR="00843918" w:rsidRPr="00843918">
        <w:rPr>
          <w:rFonts w:eastAsia="@Arial Unicode MS"/>
          <w:color w:val="000000"/>
          <w:sz w:val="18"/>
          <w:szCs w:val="18"/>
        </w:rPr>
        <w:t>π</w:t>
      </w:r>
      <w:r w:rsidR="00843918" w:rsidRPr="00843918">
        <w:rPr>
          <w:rFonts w:eastAsia="@Arial Unicode MS"/>
          <w:color w:val="000000"/>
          <w:sz w:val="18"/>
          <w:szCs w:val="18"/>
          <w:vertAlign w:val="superscript"/>
        </w:rPr>
        <w:t>−+</w:t>
      </w:r>
      <w:r>
        <w:rPr>
          <w:bCs/>
          <w:sz w:val="18"/>
          <w:szCs w:val="18"/>
        </w:rPr>
        <w:t>(справа).</w:t>
      </w:r>
      <w:r w:rsidR="00CF4912">
        <w:rPr>
          <w:bCs/>
          <w:sz w:val="18"/>
          <w:szCs w:val="18"/>
        </w:rPr>
        <w:t xml:space="preserve"> Гистограммы – моделирование.</w:t>
      </w:r>
    </w:p>
    <w:p w14:paraId="13797CD5" w14:textId="77777777" w:rsidR="00DE6A96" w:rsidRDefault="00DE6A96">
      <w:pPr>
        <w:rPr>
          <w:bCs/>
          <w:sz w:val="18"/>
          <w:szCs w:val="18"/>
        </w:rPr>
      </w:pPr>
      <w:bookmarkStart w:id="0" w:name="_GoBack"/>
      <w:bookmarkEnd w:id="0"/>
    </w:p>
    <w:p w14:paraId="36B6BA4A" w14:textId="77777777" w:rsidR="008603D1" w:rsidRDefault="008603D1" w:rsidP="000F0370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Полученные результаты важны для развития теоретического направления в физике частиц. На данный момент квантовая </w:t>
      </w:r>
      <w:proofErr w:type="spellStart"/>
      <w:r>
        <w:rPr>
          <w:bCs/>
          <w:sz w:val="24"/>
          <w:szCs w:val="24"/>
        </w:rPr>
        <w:t>хромодинамика</w:t>
      </w:r>
      <w:proofErr w:type="spellEnd"/>
      <w:r>
        <w:rPr>
          <w:bCs/>
          <w:sz w:val="24"/>
          <w:szCs w:val="24"/>
        </w:rPr>
        <w:t xml:space="preserve"> не дает точных предсказаний по сечениям тех состояний, которые рождаются в области энергий ниже 2 ГэВ. На основе полученных экспериментаторами данных, физики-теоретики смогут в будущем делать надежные предсказания. </w:t>
      </w:r>
    </w:p>
    <w:p w14:paraId="35C0B7F5" w14:textId="05F1D3F3" w:rsidR="00076EE6" w:rsidRDefault="008603D1" w:rsidP="000F03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Данная работа является частью широкой программы измерения сечений рождения адронов в электрон-позитронной аннигиляции, выполняемой на ВЭПП-2000. Эти измерения в первую очередь важны для теоретического расчета величины аномального магнитного момента мюона. Сравнение расчетной величины со значением, измеренным в эксперименте Национальной ускорительной лаборатории им. </w:t>
      </w:r>
      <w:proofErr w:type="spellStart"/>
      <w:r>
        <w:rPr>
          <w:sz w:val="24"/>
          <w:szCs w:val="24"/>
        </w:rPr>
        <w:t>Энрико</w:t>
      </w:r>
      <w:proofErr w:type="spellEnd"/>
      <w:r>
        <w:rPr>
          <w:sz w:val="24"/>
          <w:szCs w:val="24"/>
        </w:rPr>
        <w:t xml:space="preserve"> Ферми (</w:t>
      </w:r>
      <w:proofErr w:type="spellStart"/>
      <w:r>
        <w:rPr>
          <w:sz w:val="24"/>
          <w:szCs w:val="24"/>
        </w:rPr>
        <w:t>Фермилаб</w:t>
      </w:r>
      <w:proofErr w:type="spellEnd"/>
      <w:r>
        <w:rPr>
          <w:sz w:val="24"/>
          <w:szCs w:val="24"/>
        </w:rPr>
        <w:t>), позволяет проверить Стандартную модель с высокой точностью.</w:t>
      </w:r>
    </w:p>
    <w:p w14:paraId="1F50D17F" w14:textId="782B1B3E" w:rsidR="00076EE6" w:rsidRDefault="00076EE6" w:rsidP="00076EE6">
      <w:pPr>
        <w:pStyle w:val="af"/>
        <w:rPr>
          <w:rFonts w:eastAsia="@Arial Unicode MS"/>
          <w:color w:val="000000"/>
          <w:lang w:val="en-US" w:eastAsia="ar-SA"/>
        </w:rPr>
      </w:pPr>
      <w:proofErr w:type="gramStart"/>
      <w:r>
        <w:rPr>
          <w:rFonts w:eastAsia="@Arial Unicode MS"/>
          <w:b/>
          <w:bCs/>
          <w:color w:val="000000"/>
        </w:rPr>
        <w:t>Публикация</w:t>
      </w:r>
      <w:r w:rsidRPr="00DE6A96">
        <w:rPr>
          <w:rFonts w:eastAsia="@Arial Unicode MS"/>
          <w:b/>
          <w:bCs/>
          <w:color w:val="000000"/>
          <w:lang w:val="en-US"/>
        </w:rPr>
        <w:t xml:space="preserve">: </w:t>
      </w:r>
      <w:r w:rsidRPr="00DE6A96">
        <w:rPr>
          <w:rFonts w:eastAsia="@Arial Unicode MS"/>
          <w:color w:val="000000"/>
          <w:lang w:val="en-US"/>
        </w:rPr>
        <w:t xml:space="preserve"> </w:t>
      </w:r>
      <w:r>
        <w:rPr>
          <w:rFonts w:eastAsia="@Arial Unicode MS"/>
          <w:color w:val="000000"/>
          <w:lang w:val="en-US" w:eastAsia="ar-SA"/>
        </w:rPr>
        <w:t>R.R.</w:t>
      </w:r>
      <w:proofErr w:type="gramEnd"/>
      <w:r>
        <w:rPr>
          <w:rFonts w:eastAsia="@Arial Unicode MS"/>
          <w:color w:val="000000"/>
          <w:lang w:val="en-US" w:eastAsia="ar-SA"/>
        </w:rPr>
        <w:t xml:space="preserve"> Akhmetshin et al., </w:t>
      </w:r>
      <w:r w:rsidRPr="0047291A">
        <w:rPr>
          <w:rFonts w:ascii="CMBX12" w:hAnsi="CMBX12"/>
          <w:sz w:val="20"/>
          <w:szCs w:val="18"/>
          <w:lang w:val="en-US"/>
        </w:rPr>
        <w:t>STUDY OF THE PROCESS</w:t>
      </w:r>
      <w:r w:rsidRPr="00076EE6">
        <w:rPr>
          <w:rFonts w:ascii="CMBX12" w:hAnsi="CMBX12"/>
          <w:sz w:val="20"/>
          <w:szCs w:val="18"/>
          <w:lang w:val="en-US"/>
        </w:rPr>
        <w:t xml:space="preserve"> </w:t>
      </w:r>
      <w:r w:rsidRPr="0047291A">
        <w:rPr>
          <w:rFonts w:ascii="CMMIB10" w:hAnsi="CMMIB10"/>
          <w:sz w:val="20"/>
          <w:szCs w:val="18"/>
          <w:lang w:val="en-US"/>
        </w:rPr>
        <w:t>e</w:t>
      </w:r>
      <w:r w:rsidRPr="0047291A">
        <w:rPr>
          <w:rFonts w:ascii="CMBX12" w:hAnsi="CMBX12"/>
          <w:position w:val="12"/>
          <w:sz w:val="10"/>
          <w:szCs w:val="13"/>
          <w:lang w:val="en-US"/>
        </w:rPr>
        <w:t>+</w:t>
      </w:r>
      <w:r w:rsidRPr="0047291A">
        <w:rPr>
          <w:rFonts w:ascii="CMMIB10" w:hAnsi="CMMIB10"/>
          <w:sz w:val="20"/>
          <w:szCs w:val="18"/>
          <w:lang w:val="en-US"/>
        </w:rPr>
        <w:t>e</w:t>
      </w:r>
      <w:r w:rsidRPr="0047291A">
        <w:rPr>
          <w:rFonts w:ascii="CMBSY10" w:hAnsi="CMBSY10"/>
          <w:position w:val="12"/>
          <w:sz w:val="10"/>
          <w:szCs w:val="13"/>
          <w:lang w:val="en-US"/>
        </w:rPr>
        <w:t xml:space="preserve">− </w:t>
      </w:r>
      <w:r w:rsidRPr="0047291A">
        <w:rPr>
          <w:rFonts w:ascii="CMBSY10" w:hAnsi="CMBSY10"/>
          <w:sz w:val="20"/>
          <w:szCs w:val="18"/>
          <w:lang w:val="en-US"/>
        </w:rPr>
        <w:t xml:space="preserve">→ </w:t>
      </w:r>
      <w:r w:rsidRPr="0047291A">
        <w:rPr>
          <w:rFonts w:ascii="CMMIB10" w:hAnsi="CMMIB10"/>
          <w:sz w:val="20"/>
          <w:szCs w:val="18"/>
          <w:lang w:val="en-US"/>
        </w:rPr>
        <w:t>K</w:t>
      </w:r>
      <w:r w:rsidRPr="0047291A">
        <w:rPr>
          <w:rFonts w:ascii="CMMIB10" w:hAnsi="CMMIB10"/>
          <w:position w:val="-10"/>
          <w:sz w:val="10"/>
          <w:szCs w:val="13"/>
          <w:lang w:val="en-US"/>
        </w:rPr>
        <w:t>S</w:t>
      </w:r>
      <w:r w:rsidRPr="0047291A">
        <w:rPr>
          <w:rFonts w:ascii="CMBX12" w:hAnsi="CMBX12"/>
          <w:position w:val="12"/>
          <w:sz w:val="10"/>
          <w:szCs w:val="13"/>
          <w:lang w:val="en-US"/>
        </w:rPr>
        <w:t>0</w:t>
      </w:r>
      <w:r w:rsidRPr="0047291A">
        <w:rPr>
          <w:rFonts w:ascii="CMMIB10" w:hAnsi="CMMIB10"/>
          <w:sz w:val="20"/>
          <w:szCs w:val="18"/>
          <w:lang w:val="en-US"/>
        </w:rPr>
        <w:t>K</w:t>
      </w:r>
      <w:r w:rsidRPr="0047291A">
        <w:rPr>
          <w:rFonts w:ascii="CMBSY10" w:hAnsi="CMBSY10"/>
          <w:position w:val="12"/>
          <w:sz w:val="10"/>
          <w:szCs w:val="13"/>
          <w:lang w:val="en-US"/>
        </w:rPr>
        <w:t>±</w:t>
      </w:r>
      <w:r w:rsidRPr="00076EE6">
        <w:rPr>
          <w:rFonts w:ascii="CMMIB10" w:hAnsi="CMMIB10"/>
          <w:sz w:val="20"/>
          <w:szCs w:val="18"/>
        </w:rPr>
        <w:t>π</w:t>
      </w:r>
      <w:r w:rsidRPr="0047291A">
        <w:rPr>
          <w:rFonts w:ascii="CMBSY10" w:hAnsi="CMBSY10"/>
          <w:position w:val="12"/>
          <w:sz w:val="10"/>
          <w:szCs w:val="13"/>
          <w:lang w:val="en-US"/>
        </w:rPr>
        <w:t>∓</w:t>
      </w:r>
      <w:r w:rsidRPr="00076EE6">
        <w:rPr>
          <w:rFonts w:ascii="CMMIB10" w:hAnsi="CMMIB10"/>
          <w:sz w:val="20"/>
          <w:szCs w:val="18"/>
        </w:rPr>
        <w:t>π</w:t>
      </w:r>
      <w:r w:rsidRPr="0047291A">
        <w:rPr>
          <w:rFonts w:ascii="CMBX12" w:hAnsi="CMBX12"/>
          <w:position w:val="12"/>
          <w:sz w:val="10"/>
          <w:szCs w:val="13"/>
          <w:lang w:val="en-US"/>
        </w:rPr>
        <w:t>+</w:t>
      </w:r>
      <w:r w:rsidRPr="00076EE6">
        <w:rPr>
          <w:rFonts w:ascii="CMMIB10" w:hAnsi="CMMIB10"/>
          <w:sz w:val="20"/>
          <w:szCs w:val="18"/>
        </w:rPr>
        <w:t>π</w:t>
      </w:r>
      <w:r w:rsidRPr="0047291A">
        <w:rPr>
          <w:rFonts w:ascii="CMBSY10" w:hAnsi="CMBSY10"/>
          <w:position w:val="12"/>
          <w:sz w:val="10"/>
          <w:szCs w:val="13"/>
          <w:lang w:val="en-US"/>
        </w:rPr>
        <w:t xml:space="preserve">− </w:t>
      </w:r>
      <w:r w:rsidRPr="0047291A">
        <w:rPr>
          <w:rFonts w:ascii="CMBX12" w:hAnsi="CMBX12"/>
          <w:sz w:val="20"/>
          <w:szCs w:val="18"/>
          <w:lang w:val="en-US"/>
        </w:rPr>
        <w:t>IN THE C.M. ENERGY RANGE 1.6–2.0 GEV WITH THE CMD-3 DETECTOR</w:t>
      </w:r>
      <w:r w:rsidRPr="00076EE6">
        <w:rPr>
          <w:rFonts w:ascii="CMBX12" w:hAnsi="CMBX12"/>
          <w:sz w:val="22"/>
          <w:szCs w:val="20"/>
          <w:lang w:val="en-US"/>
        </w:rPr>
        <w:t xml:space="preserve">, </w:t>
      </w:r>
      <w:r w:rsidRPr="0047291A">
        <w:rPr>
          <w:rFonts w:ascii="CMBX12" w:hAnsi="CMBX12"/>
          <w:sz w:val="22"/>
          <w:szCs w:val="20"/>
          <w:lang w:val="en-US"/>
        </w:rPr>
        <w:t xml:space="preserve"> </w:t>
      </w:r>
      <w:proofErr w:type="spellStart"/>
      <w:r>
        <w:rPr>
          <w:rFonts w:eastAsia="@Arial Unicode MS"/>
          <w:color w:val="000000"/>
          <w:lang w:val="en-US" w:eastAsia="ar-SA"/>
        </w:rPr>
        <w:t>ArXiv</w:t>
      </w:r>
      <w:proofErr w:type="spellEnd"/>
      <w:r>
        <w:rPr>
          <w:rFonts w:eastAsia="@Arial Unicode MS"/>
          <w:color w:val="000000"/>
          <w:lang w:val="en-US" w:eastAsia="ar-SA"/>
        </w:rPr>
        <w:t xml:space="preserve"> </w:t>
      </w:r>
      <w:r w:rsidRPr="00113B99">
        <w:rPr>
          <w:rFonts w:eastAsia="@Arial Unicode MS"/>
          <w:color w:val="000000"/>
          <w:lang w:val="en-US" w:eastAsia="ar-SA"/>
        </w:rPr>
        <w:t>2207.04615</w:t>
      </w:r>
      <w:r>
        <w:rPr>
          <w:rFonts w:eastAsia="@Arial Unicode MS"/>
          <w:color w:val="000000"/>
          <w:lang w:val="en-US" w:eastAsia="ar-SA"/>
        </w:rPr>
        <w:t xml:space="preserve">, Physics Letters B – </w:t>
      </w:r>
      <w:r>
        <w:rPr>
          <w:rFonts w:eastAsia="@Arial Unicode MS"/>
          <w:color w:val="000000"/>
          <w:lang w:eastAsia="ar-SA"/>
        </w:rPr>
        <w:t>принято</w:t>
      </w:r>
      <w:r w:rsidRPr="00076EE6">
        <w:rPr>
          <w:rFonts w:eastAsia="@Arial Unicode MS"/>
          <w:color w:val="000000"/>
          <w:lang w:val="en-US" w:eastAsia="ar-SA"/>
        </w:rPr>
        <w:t xml:space="preserve"> </w:t>
      </w:r>
      <w:r>
        <w:rPr>
          <w:rFonts w:eastAsia="@Arial Unicode MS"/>
          <w:color w:val="000000"/>
          <w:lang w:eastAsia="ar-SA"/>
        </w:rPr>
        <w:t>к</w:t>
      </w:r>
      <w:r w:rsidRPr="00076EE6">
        <w:rPr>
          <w:rFonts w:eastAsia="@Arial Unicode MS"/>
          <w:color w:val="000000"/>
          <w:lang w:val="en-US" w:eastAsia="ar-SA"/>
        </w:rPr>
        <w:t xml:space="preserve"> </w:t>
      </w:r>
      <w:r>
        <w:rPr>
          <w:rFonts w:eastAsia="@Arial Unicode MS"/>
          <w:color w:val="000000"/>
          <w:lang w:eastAsia="ar-SA"/>
        </w:rPr>
        <w:t>печати</w:t>
      </w:r>
      <w:r>
        <w:rPr>
          <w:rFonts w:eastAsia="@Arial Unicode MS"/>
          <w:color w:val="000000"/>
          <w:lang w:val="en-US" w:eastAsia="ar-SA"/>
        </w:rPr>
        <w:t>.</w:t>
      </w:r>
    </w:p>
    <w:p w14:paraId="10FC7DCE" w14:textId="798270E2" w:rsidR="00EE5AB1" w:rsidRPr="00C34BB2" w:rsidRDefault="00EE5AB1" w:rsidP="00EE5AB1">
      <w:pPr>
        <w:spacing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ПФНИ </w:t>
      </w:r>
      <w:r w:rsidRPr="00C34BB2">
        <w:rPr>
          <w:sz w:val="24"/>
          <w:szCs w:val="24"/>
          <w:lang w:eastAsia="ar-SA"/>
        </w:rPr>
        <w:t xml:space="preserve">1.3.3.1. </w:t>
      </w:r>
      <w:r>
        <w:rPr>
          <w:sz w:val="24"/>
          <w:szCs w:val="24"/>
          <w:lang w:eastAsia="ar-SA"/>
        </w:rPr>
        <w:t>(</w:t>
      </w:r>
      <w:r w:rsidRPr="00C34BB2">
        <w:rPr>
          <w:sz w:val="24"/>
          <w:szCs w:val="24"/>
          <w:lang w:eastAsia="ar-SA"/>
        </w:rPr>
        <w:t>Физика элементарных частиц и фундаментальных взаимодействий</w:t>
      </w:r>
      <w:r>
        <w:rPr>
          <w:sz w:val="24"/>
          <w:szCs w:val="24"/>
          <w:lang w:eastAsia="ar-SA"/>
        </w:rPr>
        <w:t xml:space="preserve">). Государственное задание, тема № 15.2.3, Исследования электромагнитной структуры легких адронов и ядер; грант РФФИ </w:t>
      </w:r>
      <w:r>
        <w:rPr>
          <w:sz w:val="24"/>
          <w:szCs w:val="24"/>
        </w:rPr>
        <w:t>20-02-00496-a</w:t>
      </w:r>
      <w:r>
        <w:rPr>
          <w:sz w:val="24"/>
          <w:szCs w:val="24"/>
          <w:lang w:eastAsia="ar-SA"/>
        </w:rPr>
        <w:t>.</w:t>
      </w:r>
    </w:p>
    <w:p w14:paraId="5ABCFD5D" w14:textId="77777777" w:rsidR="00076EE6" w:rsidRPr="00EE5AB1" w:rsidRDefault="00076EE6">
      <w:pPr>
        <w:jc w:val="both"/>
      </w:pPr>
    </w:p>
    <w:sectPr w:rsidR="00076EE6" w:rsidRPr="00EE5A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20" w:footer="720" w:gutter="0"/>
      <w:cols w:space="720"/>
      <w:docGrid w:linePitch="400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8D994" w14:textId="77777777" w:rsidR="0090586D" w:rsidRDefault="0090586D" w:rsidP="00113B99">
      <w:r>
        <w:separator/>
      </w:r>
    </w:p>
  </w:endnote>
  <w:endnote w:type="continuationSeparator" w:id="0">
    <w:p w14:paraId="78EBB26F" w14:textId="77777777" w:rsidR="0090586D" w:rsidRDefault="0090586D" w:rsidP="0011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MBX12">
    <w:altName w:val="Cambria"/>
    <w:panose1 w:val="00000000000000000000"/>
    <w:charset w:val="00"/>
    <w:family w:val="roman"/>
    <w:notTrueType/>
    <w:pitch w:val="default"/>
  </w:font>
  <w:font w:name="CMMIB10">
    <w:altName w:val="Cambria"/>
    <w:panose1 w:val="00000000000000000000"/>
    <w:charset w:val="00"/>
    <w:family w:val="roman"/>
    <w:notTrueType/>
    <w:pitch w:val="default"/>
  </w:font>
  <w:font w:name="CMBSY1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0128F" w14:textId="77777777" w:rsidR="00113B99" w:rsidRDefault="00113B9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9BA60" w14:textId="77777777" w:rsidR="00113B99" w:rsidRDefault="00113B9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160B6" w14:textId="77777777" w:rsidR="00113B99" w:rsidRDefault="00113B9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B0992" w14:textId="77777777" w:rsidR="0090586D" w:rsidRDefault="0090586D" w:rsidP="00113B99">
      <w:r>
        <w:separator/>
      </w:r>
    </w:p>
  </w:footnote>
  <w:footnote w:type="continuationSeparator" w:id="0">
    <w:p w14:paraId="66C38571" w14:textId="77777777" w:rsidR="0090586D" w:rsidRDefault="0090586D" w:rsidP="00113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61359" w14:textId="77777777" w:rsidR="00113B99" w:rsidRDefault="00113B9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81452" w14:textId="77777777" w:rsidR="00113B99" w:rsidRDefault="00113B9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B4F20" w14:textId="77777777" w:rsidR="00113B99" w:rsidRDefault="00113B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D1"/>
    <w:rsid w:val="00051502"/>
    <w:rsid w:val="00076EE6"/>
    <w:rsid w:val="000F0370"/>
    <w:rsid w:val="00113B99"/>
    <w:rsid w:val="001E182C"/>
    <w:rsid w:val="001E785E"/>
    <w:rsid w:val="0047291A"/>
    <w:rsid w:val="0058220C"/>
    <w:rsid w:val="005C1F09"/>
    <w:rsid w:val="006375D4"/>
    <w:rsid w:val="00697B6D"/>
    <w:rsid w:val="006E34B2"/>
    <w:rsid w:val="007C4F18"/>
    <w:rsid w:val="00843918"/>
    <w:rsid w:val="008500A0"/>
    <w:rsid w:val="008603D1"/>
    <w:rsid w:val="0090586D"/>
    <w:rsid w:val="009D4197"/>
    <w:rsid w:val="00B36424"/>
    <w:rsid w:val="00B70304"/>
    <w:rsid w:val="00CF4912"/>
    <w:rsid w:val="00DE6A96"/>
    <w:rsid w:val="00E260A4"/>
    <w:rsid w:val="00EE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BDDFC5"/>
  <w15:chartTrackingRefBased/>
  <w15:docId w15:val="{30C00148-B485-0F40-AABB-55D5F59F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Heading"/>
    <w:next w:val="a0"/>
    <w:qFormat/>
    <w:pPr>
      <w:widowControl w:val="0"/>
      <w:numPr>
        <w:numId w:val="1"/>
      </w:numPr>
      <w:ind w:left="0" w:firstLine="360"/>
      <w:jc w:val="both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4">
    <w:name w:val="Основной шрифт"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a5">
    <w:name w:val="Заполнение Знак"/>
    <w:rPr>
      <w:rFonts w:eastAsia="Calibri"/>
      <w:sz w:val="28"/>
      <w:szCs w:val="28"/>
    </w:rPr>
  </w:style>
  <w:style w:type="character" w:customStyle="1" w:styleId="10">
    <w:name w:val="Заголовок 1 Знак"/>
  </w:style>
  <w:style w:type="character" w:customStyle="1" w:styleId="a6">
    <w:name w:val="Текст выноски Знак"/>
  </w:style>
  <w:style w:type="paragraph" w:customStyle="1" w:styleId="Heading">
    <w:name w:val="Heading"/>
    <w:basedOn w:val="a"/>
    <w:next w:val="a0"/>
    <w:pPr>
      <w:keepNext/>
      <w:spacing w:before="240" w:after="120"/>
    </w:p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9">
    <w:name w:val="Надпись"/>
    <w:basedOn w:val="a"/>
    <w:pPr>
      <w:suppressLineNumbers/>
      <w:spacing w:before="120" w:after="120"/>
    </w:pPr>
  </w:style>
  <w:style w:type="paragraph" w:customStyle="1" w:styleId="aa">
    <w:name w:val="Заполнение"/>
    <w:pPr>
      <w:widowControl w:val="0"/>
      <w:suppressAutoHyphens/>
      <w:spacing w:line="360" w:lineRule="auto"/>
      <w:ind w:firstLine="709"/>
    </w:pPr>
    <w:rPr>
      <w:color w:val="00000A"/>
      <w:kern w:val="1"/>
      <w:lang w:eastAsia="zh-CN"/>
    </w:rPr>
  </w:style>
  <w:style w:type="paragraph" w:customStyle="1" w:styleId="NormalWeb1">
    <w:name w:val="Normal (Web)1"/>
    <w:pPr>
      <w:widowControl w:val="0"/>
      <w:suppressAutoHyphens/>
    </w:pPr>
    <w:rPr>
      <w:color w:val="00000A"/>
      <w:kern w:val="1"/>
      <w:lang w:eastAsia="zh-CN"/>
    </w:rPr>
  </w:style>
  <w:style w:type="paragraph" w:customStyle="1" w:styleId="ListParagraph1">
    <w:name w:val="List Paragraph1"/>
    <w:pPr>
      <w:widowControl w:val="0"/>
      <w:suppressAutoHyphens/>
      <w:ind w:left="708"/>
    </w:pPr>
    <w:rPr>
      <w:color w:val="00000A"/>
      <w:kern w:val="1"/>
      <w:lang w:eastAsia="zh-CN"/>
    </w:rPr>
  </w:style>
  <w:style w:type="paragraph" w:customStyle="1" w:styleId="BalloonText1">
    <w:name w:val="Balloon Text1"/>
    <w:pPr>
      <w:widowControl w:val="0"/>
      <w:suppressAutoHyphens/>
    </w:pPr>
    <w:rPr>
      <w:color w:val="00000A"/>
      <w:kern w:val="1"/>
      <w:lang w:eastAsia="zh-CN"/>
    </w:rPr>
  </w:style>
  <w:style w:type="paragraph" w:styleId="ab">
    <w:name w:val="header"/>
    <w:basedOn w:val="a"/>
    <w:link w:val="ac"/>
    <w:uiPriority w:val="99"/>
    <w:unhideWhenUsed/>
    <w:rsid w:val="00113B99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113B99"/>
    <w:rPr>
      <w:color w:val="00000A"/>
      <w:kern w:val="1"/>
      <w:lang w:val="ru-RU" w:eastAsia="zh-CN"/>
    </w:rPr>
  </w:style>
  <w:style w:type="paragraph" w:styleId="ad">
    <w:name w:val="footer"/>
    <w:basedOn w:val="a"/>
    <w:link w:val="ae"/>
    <w:uiPriority w:val="99"/>
    <w:unhideWhenUsed/>
    <w:rsid w:val="00113B99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113B99"/>
    <w:rPr>
      <w:color w:val="00000A"/>
      <w:kern w:val="1"/>
      <w:lang w:val="ru-RU" w:eastAsia="zh-CN"/>
    </w:rPr>
  </w:style>
  <w:style w:type="paragraph" w:styleId="af">
    <w:name w:val="Normal (Web)"/>
    <w:basedOn w:val="a"/>
    <w:uiPriority w:val="99"/>
    <w:unhideWhenUsed/>
    <w:rsid w:val="00076EE6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BINP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 Solodov</dc:creator>
  <cp:keywords/>
  <cp:lastModifiedBy>Aleksey V. Reznichenko</cp:lastModifiedBy>
  <cp:revision>16</cp:revision>
  <cp:lastPrinted>1899-12-31T18:28:00Z</cp:lastPrinted>
  <dcterms:created xsi:type="dcterms:W3CDTF">2022-11-24T03:10:00Z</dcterms:created>
  <dcterms:modified xsi:type="dcterms:W3CDTF">2022-12-08T06:14:00Z</dcterms:modified>
</cp:coreProperties>
</file>