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5FD" w:rsidRDefault="009145FD" w:rsidP="00CA3E83">
      <w:pPr>
        <w:pStyle w:val="xmsonormal"/>
        <w:shd w:val="clear" w:color="auto" w:fill="FFFFFF"/>
        <w:spacing w:before="0" w:beforeAutospacing="0" w:after="0" w:afterAutospacing="0"/>
        <w:rPr>
          <w:b/>
          <w:color w:val="212121"/>
        </w:rPr>
      </w:pPr>
      <w:r w:rsidRPr="009145FD">
        <w:rPr>
          <w:b/>
          <w:color w:val="212121"/>
        </w:rPr>
        <w:t>Тест фундаментальных дискретных симметрий на ускорительном комплексе NICA.</w:t>
      </w:r>
    </w:p>
    <w:p w:rsidR="009145FD" w:rsidRPr="00EA724A" w:rsidRDefault="009145FD" w:rsidP="009145FD">
      <w:pPr>
        <w:pStyle w:val="xmsonormal"/>
        <w:shd w:val="clear" w:color="auto" w:fill="FFFFFF"/>
        <w:spacing w:before="0"/>
        <w:rPr>
          <w:color w:val="000000"/>
        </w:rPr>
      </w:pPr>
      <w:r w:rsidRPr="004A0313">
        <w:rPr>
          <w:color w:val="000000"/>
        </w:rPr>
        <w:t xml:space="preserve">Авторы: </w:t>
      </w:r>
      <w:r w:rsidRPr="00EA724A">
        <w:rPr>
          <w:color w:val="000000"/>
        </w:rPr>
        <w:t>И.А.Кооп</w:t>
      </w:r>
      <w:r w:rsidRPr="00EA724A">
        <w:rPr>
          <w:color w:val="000000"/>
          <w:vertAlign w:val="superscript"/>
        </w:rPr>
        <w:t>1,2,3</w:t>
      </w:r>
      <w:r w:rsidRPr="00EA724A">
        <w:rPr>
          <w:color w:val="000000"/>
        </w:rPr>
        <w:t>, А.И.Мильштейн</w:t>
      </w:r>
      <w:r w:rsidRPr="00EA724A">
        <w:rPr>
          <w:color w:val="000000"/>
          <w:vertAlign w:val="superscript"/>
        </w:rPr>
        <w:t>1,2</w:t>
      </w:r>
      <w:r w:rsidRPr="00EA724A">
        <w:rPr>
          <w:color w:val="000000"/>
        </w:rPr>
        <w:t>, Н.Н.Николаев</w:t>
      </w:r>
      <w:r w:rsidRPr="00EA724A">
        <w:rPr>
          <w:color w:val="000000"/>
          <w:vertAlign w:val="superscript"/>
        </w:rPr>
        <w:t>4</w:t>
      </w:r>
      <w:r w:rsidRPr="00EA724A">
        <w:rPr>
          <w:color w:val="000000"/>
        </w:rPr>
        <w:t>, А.С.Попов</w:t>
      </w:r>
      <w:r w:rsidRPr="00EA724A">
        <w:rPr>
          <w:color w:val="000000"/>
          <w:vertAlign w:val="superscript"/>
        </w:rPr>
        <w:t>1,2</w:t>
      </w:r>
      <w:r w:rsidRPr="00EA724A">
        <w:rPr>
          <w:color w:val="000000"/>
        </w:rPr>
        <w:t>, С.Г.Сальников</w:t>
      </w:r>
      <w:r w:rsidRPr="00EA724A">
        <w:rPr>
          <w:color w:val="000000"/>
          <w:vertAlign w:val="superscript"/>
        </w:rPr>
        <w:t>1,2</w:t>
      </w:r>
      <w:r w:rsidRPr="00EA724A">
        <w:rPr>
          <w:color w:val="000000"/>
        </w:rPr>
        <w:t>, П.Ю.Шатунов</w:t>
      </w:r>
      <w:r w:rsidRPr="00EA724A">
        <w:rPr>
          <w:color w:val="000000"/>
          <w:vertAlign w:val="superscript"/>
        </w:rPr>
        <w:t>1,2</w:t>
      </w:r>
      <w:r w:rsidRPr="00EA724A">
        <w:rPr>
          <w:color w:val="000000"/>
        </w:rPr>
        <w:t>, Ю.М.Шатунов</w:t>
      </w:r>
      <w:r w:rsidRPr="00EA724A">
        <w:rPr>
          <w:color w:val="000000"/>
          <w:vertAlign w:val="superscript"/>
        </w:rPr>
        <w:t>1,2</w:t>
      </w:r>
    </w:p>
    <w:p w:rsidR="009145FD" w:rsidRPr="00EA724A" w:rsidRDefault="009145FD" w:rsidP="009145FD">
      <w:pPr>
        <w:pStyle w:val="xmsonormal"/>
        <w:shd w:val="clear" w:color="auto" w:fill="FFFFFF"/>
        <w:spacing w:before="0"/>
        <w:rPr>
          <w:color w:val="000000"/>
        </w:rPr>
      </w:pPr>
      <w:r w:rsidRPr="00EA724A">
        <w:rPr>
          <w:color w:val="000000"/>
          <w:vertAlign w:val="superscript"/>
        </w:rPr>
        <w:t>1</w:t>
      </w:r>
      <w:r w:rsidRPr="00EA724A">
        <w:rPr>
          <w:color w:val="000000"/>
        </w:rPr>
        <w:t xml:space="preserve">ИЯФ им. </w:t>
      </w:r>
      <w:proofErr w:type="spellStart"/>
      <w:r w:rsidRPr="00EA724A">
        <w:rPr>
          <w:color w:val="000000"/>
        </w:rPr>
        <w:t>Г.И.Будкера</w:t>
      </w:r>
      <w:proofErr w:type="spellEnd"/>
      <w:r w:rsidRPr="00EA724A">
        <w:rPr>
          <w:color w:val="000000"/>
        </w:rPr>
        <w:t xml:space="preserve"> СО РАН, 630090 Новосибирск, </w:t>
      </w:r>
      <w:r w:rsidRPr="00EA724A">
        <w:rPr>
          <w:color w:val="000000"/>
          <w:vertAlign w:val="superscript"/>
        </w:rPr>
        <w:t>2</w:t>
      </w:r>
      <w:r w:rsidRPr="00EA724A">
        <w:rPr>
          <w:color w:val="000000"/>
        </w:rPr>
        <w:t xml:space="preserve">НГУ, 630090 Новосибирск, </w:t>
      </w:r>
      <w:r w:rsidRPr="00EA724A">
        <w:rPr>
          <w:color w:val="000000"/>
          <w:vertAlign w:val="superscript"/>
        </w:rPr>
        <w:t>3</w:t>
      </w:r>
      <w:r w:rsidRPr="00EA724A">
        <w:rPr>
          <w:color w:val="000000"/>
        </w:rPr>
        <w:t xml:space="preserve">НГТУ, 630073 Новосибирск, </w:t>
      </w:r>
      <w:r w:rsidRPr="00EA724A">
        <w:rPr>
          <w:color w:val="000000"/>
          <w:vertAlign w:val="superscript"/>
        </w:rPr>
        <w:t>4</w:t>
      </w:r>
      <w:r w:rsidRPr="00EA724A">
        <w:rPr>
          <w:color w:val="000000"/>
        </w:rPr>
        <w:t xml:space="preserve">ИТФ им. </w:t>
      </w:r>
      <w:proofErr w:type="spellStart"/>
      <w:r w:rsidRPr="00EA724A">
        <w:rPr>
          <w:color w:val="000000"/>
        </w:rPr>
        <w:t>Л.Д.Ландау</w:t>
      </w:r>
      <w:proofErr w:type="spellEnd"/>
      <w:r w:rsidRPr="00EA724A">
        <w:rPr>
          <w:color w:val="000000"/>
        </w:rPr>
        <w:t xml:space="preserve"> РАН, 142432 Черноголовка</w:t>
      </w:r>
    </w:p>
    <w:p w:rsidR="009145FD" w:rsidRDefault="009145FD" w:rsidP="00CA3E83">
      <w:pPr>
        <w:pStyle w:val="xmsonormal"/>
        <w:shd w:val="clear" w:color="auto" w:fill="FFFFFF"/>
        <w:spacing w:before="0" w:beforeAutospacing="0" w:after="0" w:afterAutospacing="0"/>
        <w:rPr>
          <w:b/>
          <w:color w:val="212121"/>
        </w:rPr>
      </w:pPr>
    </w:p>
    <w:p w:rsidR="009145FD" w:rsidRDefault="009145FD" w:rsidP="00CA3E83">
      <w:pPr>
        <w:pStyle w:val="xmsonormal"/>
        <w:shd w:val="clear" w:color="auto" w:fill="FFFFFF"/>
        <w:spacing w:before="0" w:beforeAutospacing="0" w:after="0" w:afterAutospacing="0"/>
        <w:rPr>
          <w:b/>
          <w:color w:val="212121"/>
        </w:rPr>
      </w:pPr>
    </w:p>
    <w:p w:rsidR="00CA3E83" w:rsidRDefault="00EA724A" w:rsidP="009145FD">
      <w:pPr>
        <w:pStyle w:val="xmsonormal"/>
        <w:shd w:val="clear" w:color="auto" w:fill="FFFFFF"/>
        <w:spacing w:before="0" w:beforeAutospacing="0" w:after="0" w:afterAutospacing="0"/>
        <w:ind w:firstLine="708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9145FD">
        <w:rPr>
          <w:rFonts w:ascii="Verdana" w:hAnsi="Verdana"/>
          <w:color w:val="000000"/>
          <w:sz w:val="20"/>
          <w:szCs w:val="20"/>
          <w:shd w:val="clear" w:color="auto" w:fill="FFFFFF"/>
        </w:rPr>
        <w:t>Предложены новые идеи проверки фундаментальных симметрий в поляризационных экспериментах на комплексе NICA. Показана возможность проверки Стандартной модели с помощью измерения с высокой точностью нарушения пространственной и временной чётности.  Детально обсуждаются эксперименты по изучения рассеяния поляризованных протонов на поляризованных дейтронах с использованием пучков протонов и дейтронов высокой интенсивности, которые планируется получить на комплексе NICA.   Для проведения экспериментов предлагается использовать разработанную авторами методику с прецессирующей горизонтальной поляризацией протона или дейтрона.</w:t>
      </w:r>
    </w:p>
    <w:p w:rsidR="009145FD" w:rsidRPr="009145FD" w:rsidRDefault="009145FD" w:rsidP="009145FD">
      <w:pPr>
        <w:pStyle w:val="xmsonormal"/>
        <w:shd w:val="clear" w:color="auto" w:fill="FFFFFF"/>
        <w:spacing w:before="0" w:beforeAutospacing="0" w:after="0" w:afterAutospacing="0"/>
        <w:ind w:firstLine="708"/>
        <w:rPr>
          <w:rFonts w:ascii="Verdana" w:hAnsi="Verdana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</w:p>
    <w:p w:rsidR="0026360D" w:rsidRPr="004A0313" w:rsidRDefault="004A0313" w:rsidP="0026360D">
      <w:pPr>
        <w:pStyle w:val="xmsonormal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4A0313">
        <w:rPr>
          <w:color w:val="000000"/>
        </w:rPr>
        <w:t>Наиболее важные п</w:t>
      </w:r>
      <w:r w:rsidR="0026360D" w:rsidRPr="004A0313">
        <w:rPr>
          <w:color w:val="000000"/>
        </w:rPr>
        <w:t>убликации</w:t>
      </w:r>
      <w:r w:rsidRPr="004A0313">
        <w:rPr>
          <w:color w:val="000000"/>
        </w:rPr>
        <w:t xml:space="preserve"> 2021 года</w:t>
      </w:r>
      <w:r w:rsidR="0026360D" w:rsidRPr="004A0313">
        <w:rPr>
          <w:color w:val="000000"/>
        </w:rPr>
        <w:t>:</w:t>
      </w:r>
    </w:p>
    <w:p w:rsidR="0026360D" w:rsidRPr="00F42A2D" w:rsidRDefault="00EA724A" w:rsidP="00F42A2D">
      <w:pPr>
        <w:pStyle w:val="xmsonormal"/>
        <w:numPr>
          <w:ilvl w:val="0"/>
          <w:numId w:val="2"/>
        </w:numPr>
        <w:shd w:val="clear" w:color="auto" w:fill="FFFFFF"/>
        <w:spacing w:after="0"/>
        <w:rPr>
          <w:color w:val="212121"/>
          <w:lang w:val="en-US"/>
        </w:rPr>
      </w:pPr>
      <w:r w:rsidRPr="00EA724A">
        <w:rPr>
          <w:color w:val="212121"/>
          <w:lang w:val="en-US"/>
        </w:rPr>
        <w:t xml:space="preserve">I. A. Koop, A. I. Milstein, N. N. Nikolaev, A. S. Popov, S. G. Salnikov, P. Yu. </w:t>
      </w:r>
      <w:proofErr w:type="gramStart"/>
      <w:r w:rsidRPr="00EA724A">
        <w:rPr>
          <w:color w:val="212121"/>
          <w:lang w:val="en-US"/>
        </w:rPr>
        <w:t>Shatunov,</w:t>
      </w:r>
      <w:proofErr w:type="gramEnd"/>
      <w:r w:rsidRPr="00EA724A">
        <w:rPr>
          <w:color w:val="212121"/>
          <w:lang w:val="en-US"/>
        </w:rPr>
        <w:t xml:space="preserve"> and Yu. M. Shatunov</w:t>
      </w:r>
      <w:r w:rsidR="0026360D" w:rsidRPr="00EA724A">
        <w:rPr>
          <w:color w:val="212121"/>
          <w:lang w:val="en-US"/>
        </w:rPr>
        <w:t>.</w:t>
      </w:r>
      <w:r w:rsidRPr="00EA724A">
        <w:rPr>
          <w:color w:val="212121"/>
          <w:lang w:val="en-US"/>
        </w:rPr>
        <w:t xml:space="preserve"> Tests of Fundamental Discrete Symmetries at the NICA Facility:</w:t>
      </w:r>
      <w:r>
        <w:rPr>
          <w:color w:val="212121"/>
          <w:lang w:val="en-US"/>
        </w:rPr>
        <w:t xml:space="preserve"> </w:t>
      </w:r>
      <w:r w:rsidRPr="00EA724A">
        <w:rPr>
          <w:color w:val="212121"/>
          <w:lang w:val="en-US"/>
        </w:rPr>
        <w:t xml:space="preserve">Addendum to the Spin Physics </w:t>
      </w:r>
      <w:proofErr w:type="spellStart"/>
      <w:r w:rsidRPr="00EA724A">
        <w:rPr>
          <w:color w:val="212121"/>
          <w:lang w:val="en-US"/>
        </w:rPr>
        <w:t>Programme</w:t>
      </w:r>
      <w:proofErr w:type="spellEnd"/>
      <w:r w:rsidR="00F42A2D">
        <w:rPr>
          <w:color w:val="212121"/>
          <w:lang w:val="en-US"/>
        </w:rPr>
        <w:t xml:space="preserve">. </w:t>
      </w:r>
      <w:r w:rsidR="00F42A2D" w:rsidRPr="00F42A2D">
        <w:rPr>
          <w:color w:val="212121"/>
          <w:lang w:val="en-US"/>
        </w:rPr>
        <w:t xml:space="preserve">Physics of Particles and Nuclei, 2021, Vol. 52, No. 4, pp. 549–554. © Pleiades Publishing, Ltd., 2021.  </w:t>
      </w:r>
      <w:r w:rsidR="00F42A2D">
        <w:rPr>
          <w:color w:val="212121"/>
          <w:lang w:val="en-US"/>
        </w:rPr>
        <w:t xml:space="preserve">     </w:t>
      </w:r>
      <w:r w:rsidR="00F42A2D" w:rsidRPr="00F42A2D">
        <w:rPr>
          <w:color w:val="212121"/>
          <w:lang w:val="en-US"/>
        </w:rPr>
        <w:t>DOI</w:t>
      </w:r>
      <w:r w:rsidR="00F42A2D" w:rsidRPr="00F42A2D">
        <w:rPr>
          <w:color w:val="212121"/>
        </w:rPr>
        <w:t>: 10.1134/</w:t>
      </w:r>
      <w:r w:rsidR="00F42A2D" w:rsidRPr="00F42A2D">
        <w:rPr>
          <w:color w:val="212121"/>
          <w:lang w:val="en-US"/>
        </w:rPr>
        <w:t>S</w:t>
      </w:r>
      <w:r w:rsidR="00F42A2D" w:rsidRPr="00F42A2D">
        <w:rPr>
          <w:color w:val="212121"/>
        </w:rPr>
        <w:t>1063779621040365.</w:t>
      </w:r>
    </w:p>
    <w:p w:rsidR="00204E74" w:rsidRPr="004A0313" w:rsidRDefault="00F42A2D" w:rsidP="00CA3E83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Грант РФФИ-НИКА</w:t>
      </w:r>
      <w:r w:rsidR="00204E74" w:rsidRPr="004A0313">
        <w:rPr>
          <w:color w:val="000000"/>
        </w:rPr>
        <w:t xml:space="preserve"> </w:t>
      </w:r>
      <w:r w:rsidRPr="00F42A2D">
        <w:rPr>
          <w:color w:val="000000"/>
        </w:rPr>
        <w:t>18-02-40092</w:t>
      </w:r>
      <w:r w:rsidR="00F83BDE">
        <w:rPr>
          <w:color w:val="000000"/>
        </w:rPr>
        <w:t xml:space="preserve"> мега</w:t>
      </w:r>
      <w:r>
        <w:rPr>
          <w:color w:val="000000"/>
        </w:rPr>
        <w:t xml:space="preserve"> </w:t>
      </w:r>
      <w:r w:rsidR="00204E74" w:rsidRPr="004A0313">
        <w:rPr>
          <w:color w:val="000000"/>
        </w:rPr>
        <w:t>«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Исследование процессов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несохранения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чётности в рассеянии продольно-поляризованных протонов на дейтроне</w:t>
      </w:r>
      <w:r w:rsidR="00F83BDE">
        <w:rPr>
          <w:color w:val="000000"/>
        </w:rPr>
        <w:t>» (</w:t>
      </w:r>
      <w:r w:rsidR="00204E74" w:rsidRPr="004A0313">
        <w:rPr>
          <w:color w:val="000000"/>
        </w:rPr>
        <w:t>з</w:t>
      </w:r>
      <w:r w:rsidR="00F83BDE">
        <w:rPr>
          <w:color w:val="000000"/>
        </w:rPr>
        <w:t>авершается в 2021 г.</w:t>
      </w:r>
      <w:r w:rsidR="00204E74" w:rsidRPr="004A0313">
        <w:rPr>
          <w:color w:val="000000"/>
        </w:rPr>
        <w:t>).</w:t>
      </w:r>
    </w:p>
    <w:p w:rsidR="00D74FE9" w:rsidRDefault="00D74FE9" w:rsidP="00CA3E83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</w:p>
    <w:p w:rsidR="00B546ED" w:rsidRPr="00205581" w:rsidRDefault="00D74FE9" w:rsidP="00205581">
      <w:pPr>
        <w:pStyle w:val="xmsonormal"/>
        <w:shd w:val="clear" w:color="auto" w:fill="FFFFFF"/>
        <w:spacing w:after="0"/>
      </w:pPr>
      <w:r>
        <w:rPr>
          <w:color w:val="212121"/>
        </w:rPr>
        <w:t xml:space="preserve">Направление </w:t>
      </w:r>
      <w:r w:rsidR="00F83BDE">
        <w:t>1.3.3.1. Физика элементарных частиц и фундаментальных взаимодействий</w:t>
      </w:r>
      <w:r w:rsidR="00205581">
        <w:t>,</w:t>
      </w:r>
      <w:r w:rsidR="00205581" w:rsidRPr="00205581">
        <w:t xml:space="preserve"> </w:t>
      </w:r>
      <w:r w:rsidR="00205581">
        <w:t>1.3.3.5. Физика ускорителей заряженных частиц, включая синхротроны, лазеры на свободных электронах, источники нейтронов, а также другие источники элементарных частиц, атомных ядер, синхротронного и рентгеновского излучения</w:t>
      </w:r>
      <w:r w:rsidR="00205581" w:rsidRPr="00205581">
        <w:t>.</w:t>
      </w:r>
    </w:p>
    <w:p w:rsidR="00F83BDE" w:rsidRDefault="00F83BDE" w:rsidP="00CA3E83">
      <w:pPr>
        <w:pStyle w:val="xmsonormal"/>
        <w:shd w:val="clear" w:color="auto" w:fill="FFFFFF"/>
        <w:spacing w:before="0" w:beforeAutospacing="0" w:after="0" w:afterAutospacing="0"/>
      </w:pPr>
    </w:p>
    <w:p w:rsidR="00663026" w:rsidRDefault="00663026" w:rsidP="00663026">
      <w:pPr>
        <w:pStyle w:val="xmsonormal"/>
        <w:shd w:val="clear" w:color="auto" w:fill="FFFFFF"/>
        <w:spacing w:before="0" w:beforeAutospacing="0" w:after="0" w:afterAutospacing="0"/>
        <w:rPr>
          <w:b/>
          <w:bCs/>
        </w:rPr>
      </w:pPr>
      <w:r w:rsidRPr="00663026">
        <w:rPr>
          <w:b/>
          <w:bCs/>
        </w:rPr>
        <w:t xml:space="preserve">Динамическое управление поляризацией ионных пучков в циклических ускорителях комплекса </w:t>
      </w:r>
      <w:r w:rsidRPr="00663026">
        <w:rPr>
          <w:b/>
          <w:bCs/>
          <w:lang w:val="en-US"/>
        </w:rPr>
        <w:t>NICA</w:t>
      </w:r>
      <w:r w:rsidRPr="00663026">
        <w:rPr>
          <w:b/>
          <w:bCs/>
        </w:rPr>
        <w:t xml:space="preserve"> с помощью ВЧ-флиппера.</w:t>
      </w:r>
    </w:p>
    <w:p w:rsidR="00874F0B" w:rsidRDefault="00874F0B" w:rsidP="00663026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 w:rsidRPr="00874F0B">
        <w:rPr>
          <w:color w:val="212121"/>
        </w:rPr>
        <w:t xml:space="preserve">Мощное высокочастотное электромагнитное поле флиппера позволяет относительно простым образом осуществлять резонансный поворот спинов циркулирующих в накопителе частиц из начального вертикального направления в горизонтальную плоскость кольца. В режиме с постоянно включенным ВЧ-полем флиппера поддерживается одинаковая скорость вращения всех спинов вокруг вертикальной оси, задаваемая частотой флиппера. В таком режиме направление вектора спина ансамбля жёстко привязано к фазе ВЧ-поля флиппера и эта фаза может быть легко измерена и записана для каждого события рассеяния частиц пучка на внутренней или внешней ядерной мишени. В работе проведено моделирование динамики поворота спинов и их удержание в состоянии когерентной прецессии в течение длительного времени проведения эксперимента. Также рассмотрены методы подавления различных систематик в анализе данных по рассеянию частиц в мишени. </w:t>
      </w:r>
    </w:p>
    <w:p w:rsidR="00663026" w:rsidRDefault="00663026" w:rsidP="00663026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</w:p>
    <w:p w:rsidR="0018193E" w:rsidRDefault="0018193E" w:rsidP="00663026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</w:p>
    <w:p w:rsidR="0018193E" w:rsidRPr="00874F0B" w:rsidRDefault="0018193E" w:rsidP="00663026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 w:rsidRPr="0018193E">
        <w:rPr>
          <w:noProof/>
          <w:color w:val="212121"/>
        </w:rPr>
        <w:drawing>
          <wp:inline distT="0" distB="0" distL="0" distR="0" wp14:anchorId="19D4B202" wp14:editId="7D425B83">
            <wp:extent cx="2501900" cy="1957787"/>
            <wp:effectExtent l="0" t="0" r="0" b="4445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082" cy="1969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193E">
        <w:rPr>
          <w:noProof/>
          <w:color w:val="212121"/>
        </w:rPr>
        <w:drawing>
          <wp:inline distT="0" distB="0" distL="0" distR="0" wp14:anchorId="61FEA996" wp14:editId="01BCCBEB">
            <wp:extent cx="3286663" cy="1710266"/>
            <wp:effectExtent l="0" t="0" r="9525" b="4445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5739" cy="17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3BDE" w:rsidRDefault="00F83BDE" w:rsidP="00CA3E83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</w:p>
    <w:p w:rsidR="0018193E" w:rsidRPr="0018193E" w:rsidRDefault="00DB64DC" w:rsidP="0018193E">
      <w:pPr>
        <w:pStyle w:val="xmsonormal"/>
        <w:shd w:val="clear" w:color="auto" w:fill="FFFFFF"/>
        <w:rPr>
          <w:color w:val="212121"/>
        </w:rPr>
      </w:pPr>
      <w:r w:rsidRPr="004A0313">
        <w:rPr>
          <w:color w:val="212121"/>
        </w:rPr>
        <w:t xml:space="preserve">Рис. </w:t>
      </w:r>
      <w:r w:rsidR="00B546ED">
        <w:rPr>
          <w:color w:val="212121"/>
        </w:rPr>
        <w:t>1</w:t>
      </w:r>
      <w:r w:rsidR="0018193E">
        <w:rPr>
          <w:color w:val="212121"/>
        </w:rPr>
        <w:t xml:space="preserve"> (а)</w:t>
      </w:r>
      <w:r w:rsidRPr="004A0313">
        <w:rPr>
          <w:color w:val="212121"/>
        </w:rPr>
        <w:t xml:space="preserve">. </w:t>
      </w:r>
      <w:r w:rsidR="0018193E" w:rsidRPr="0018193E">
        <w:rPr>
          <w:color w:val="212121"/>
        </w:rPr>
        <w:t>Прецессия спина вокруг вертикальной оси в присутствии ВЧ-поля флиппера.</w:t>
      </w:r>
      <w:r w:rsidR="0018193E">
        <w:rPr>
          <w:color w:val="212121"/>
        </w:rPr>
        <w:t xml:space="preserve"> (б) Модель</w:t>
      </w:r>
      <w:r w:rsidR="00D3586B">
        <w:rPr>
          <w:color w:val="212121"/>
        </w:rPr>
        <w:t xml:space="preserve"> </w:t>
      </w:r>
      <w:proofErr w:type="gramStart"/>
      <w:r w:rsidR="00D3586B">
        <w:rPr>
          <w:color w:val="212121"/>
        </w:rPr>
        <w:t>высокочастотного</w:t>
      </w:r>
      <w:r w:rsidR="0018193E">
        <w:rPr>
          <w:color w:val="212121"/>
        </w:rPr>
        <w:t xml:space="preserve"> </w:t>
      </w:r>
      <w:r w:rsidR="0018193E" w:rsidRPr="0018193E">
        <w:rPr>
          <w:color w:val="212121"/>
        </w:rPr>
        <w:t>соленоид</w:t>
      </w:r>
      <w:r w:rsidR="0018193E">
        <w:rPr>
          <w:color w:val="212121"/>
        </w:rPr>
        <w:t>а</w:t>
      </w:r>
      <w:proofErr w:type="gramEnd"/>
      <w:r w:rsidR="0018193E">
        <w:rPr>
          <w:color w:val="212121"/>
        </w:rPr>
        <w:t xml:space="preserve"> размещенного в</w:t>
      </w:r>
      <w:r w:rsidR="0018193E" w:rsidRPr="0018193E">
        <w:rPr>
          <w:color w:val="212121"/>
        </w:rPr>
        <w:t xml:space="preserve"> вакуумной </w:t>
      </w:r>
      <w:r w:rsidR="0018193E">
        <w:rPr>
          <w:color w:val="212121"/>
        </w:rPr>
        <w:t>камере с продольными разрезами лайнера</w:t>
      </w:r>
      <w:r w:rsidR="00D3586B">
        <w:rPr>
          <w:color w:val="212121"/>
        </w:rPr>
        <w:t xml:space="preserve"> экранирующего поля пучка</w:t>
      </w:r>
      <w:r w:rsidR="0018193E" w:rsidRPr="0018193E">
        <w:rPr>
          <w:color w:val="212121"/>
        </w:rPr>
        <w:t>.</w:t>
      </w:r>
    </w:p>
    <w:p w:rsidR="0018193E" w:rsidRPr="009145FD" w:rsidRDefault="0018193E" w:rsidP="0018193E">
      <w:pPr>
        <w:pStyle w:val="xmsonormal"/>
        <w:shd w:val="clear" w:color="auto" w:fill="FFFFFF"/>
        <w:rPr>
          <w:color w:val="212121"/>
        </w:rPr>
      </w:pPr>
    </w:p>
    <w:p w:rsidR="00DB64DC" w:rsidRPr="004A0313" w:rsidRDefault="00DB64DC" w:rsidP="00CA3E83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</w:p>
    <w:sectPr w:rsidR="00DB64DC" w:rsidRPr="004A0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13027"/>
    <w:multiLevelType w:val="hybridMultilevel"/>
    <w:tmpl w:val="2D043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94C6B"/>
    <w:multiLevelType w:val="hybridMultilevel"/>
    <w:tmpl w:val="ED9043C0"/>
    <w:lvl w:ilvl="0" w:tplc="4484F6B4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83"/>
    <w:rsid w:val="00110B75"/>
    <w:rsid w:val="0018193E"/>
    <w:rsid w:val="002013F8"/>
    <w:rsid w:val="00204E74"/>
    <w:rsid w:val="00205581"/>
    <w:rsid w:val="0026360D"/>
    <w:rsid w:val="003367B8"/>
    <w:rsid w:val="003B2F3E"/>
    <w:rsid w:val="004A0313"/>
    <w:rsid w:val="005524E5"/>
    <w:rsid w:val="00663026"/>
    <w:rsid w:val="00762074"/>
    <w:rsid w:val="007C35FC"/>
    <w:rsid w:val="00874F0B"/>
    <w:rsid w:val="009145FD"/>
    <w:rsid w:val="00B546ED"/>
    <w:rsid w:val="00B70633"/>
    <w:rsid w:val="00CA3E83"/>
    <w:rsid w:val="00D3586B"/>
    <w:rsid w:val="00D74FE9"/>
    <w:rsid w:val="00DB64DC"/>
    <w:rsid w:val="00EA724A"/>
    <w:rsid w:val="00F42A2D"/>
    <w:rsid w:val="00F8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16740-9837-4B0C-BE7A-E207D4B3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CA3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A3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2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A. Bagryansky</dc:creator>
  <cp:keywords/>
  <dc:description/>
  <cp:lastModifiedBy>Aleksey V. Reznichenko</cp:lastModifiedBy>
  <cp:revision>8</cp:revision>
  <dcterms:created xsi:type="dcterms:W3CDTF">2021-12-14T07:49:00Z</dcterms:created>
  <dcterms:modified xsi:type="dcterms:W3CDTF">2021-12-15T13:36:00Z</dcterms:modified>
</cp:coreProperties>
</file>