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629" w:rsidRDefault="00BB77B5" w:rsidP="007E768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  <w:r w:rsidRPr="00BB77B5">
        <w:rPr>
          <w:rFonts w:ascii="Times New Roman" w:hAnsi="Times New Roman" w:cs="Times New Roman"/>
          <w:b/>
          <w:sz w:val="24"/>
          <w:szCs w:val="24"/>
        </w:rPr>
        <w:t xml:space="preserve">Исследование динамики </w:t>
      </w:r>
      <w:proofErr w:type="gramStart"/>
      <w:r w:rsidRPr="00BB77B5">
        <w:rPr>
          <w:rFonts w:ascii="Times New Roman" w:hAnsi="Times New Roman" w:cs="Times New Roman"/>
          <w:b/>
          <w:sz w:val="24"/>
          <w:szCs w:val="24"/>
        </w:rPr>
        <w:t>короткоживущего</w:t>
      </w:r>
      <w:proofErr w:type="gramEnd"/>
      <w:r w:rsidRPr="00BB77B5">
        <w:rPr>
          <w:rFonts w:ascii="Times New Roman" w:hAnsi="Times New Roman" w:cs="Times New Roman"/>
          <w:b/>
          <w:sz w:val="24"/>
          <w:szCs w:val="24"/>
        </w:rPr>
        <w:t xml:space="preserve"> ОН-радикала методом сверхбыстрой спектроскопии на НЛСЭ </w:t>
      </w:r>
    </w:p>
    <w:bookmarkEnd w:id="0"/>
    <w:bookmarkEnd w:id="1"/>
    <w:p w:rsidR="00BB77B5" w:rsidRDefault="00BB77B5" w:rsidP="00FF25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77B5">
        <w:rPr>
          <w:rFonts w:ascii="Times New Roman" w:hAnsi="Times New Roman" w:cs="Times New Roman"/>
          <w:sz w:val="24"/>
          <w:szCs w:val="24"/>
        </w:rPr>
        <w:t xml:space="preserve">Институт химической кинетики и горения им. В.В. Воеводского СО РАН </w:t>
      </w:r>
    </w:p>
    <w:p w:rsidR="00FF25E0" w:rsidRPr="000B36CD" w:rsidRDefault="00FF25E0" w:rsidP="00FF25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36CD">
        <w:rPr>
          <w:rFonts w:ascii="Times New Roman" w:hAnsi="Times New Roman" w:cs="Times New Roman"/>
          <w:sz w:val="24"/>
          <w:szCs w:val="24"/>
        </w:rPr>
        <w:t>Институт ядерной физики им. Г. И. </w:t>
      </w:r>
      <w:proofErr w:type="spellStart"/>
      <w:r w:rsidRPr="000B36CD">
        <w:rPr>
          <w:rFonts w:ascii="Times New Roman" w:hAnsi="Times New Roman" w:cs="Times New Roman"/>
          <w:sz w:val="24"/>
          <w:szCs w:val="24"/>
        </w:rPr>
        <w:t>Будкера</w:t>
      </w:r>
      <w:proofErr w:type="spellEnd"/>
      <w:r w:rsidRPr="000B36CD">
        <w:rPr>
          <w:rFonts w:ascii="Times New Roman" w:hAnsi="Times New Roman" w:cs="Times New Roman"/>
          <w:sz w:val="24"/>
          <w:szCs w:val="24"/>
        </w:rPr>
        <w:t xml:space="preserve"> СО РАН</w:t>
      </w:r>
    </w:p>
    <w:p w:rsidR="00715C5D" w:rsidRDefault="00715C5D" w:rsidP="00E14F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B4DB7" w:rsidRDefault="00437EE2" w:rsidP="00E14F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6D62">
        <w:rPr>
          <w:rFonts w:ascii="Times New Roman" w:hAnsi="Times New Roman" w:cs="Times New Roman"/>
          <w:sz w:val="24"/>
          <w:szCs w:val="24"/>
        </w:rPr>
        <w:t xml:space="preserve">Авторы: </w:t>
      </w:r>
      <w:r w:rsidR="00BB77B5" w:rsidRPr="00BB77B5">
        <w:rPr>
          <w:rFonts w:ascii="Times New Roman" w:hAnsi="Times New Roman" w:cs="Times New Roman"/>
          <w:sz w:val="24"/>
          <w:szCs w:val="24"/>
        </w:rPr>
        <w:t xml:space="preserve">Е.Н. Чесноков, В.В. </w:t>
      </w:r>
      <w:proofErr w:type="spellStart"/>
      <w:r w:rsidR="00BB77B5" w:rsidRPr="00BB77B5">
        <w:rPr>
          <w:rFonts w:ascii="Times New Roman" w:hAnsi="Times New Roman" w:cs="Times New Roman"/>
          <w:sz w:val="24"/>
          <w:szCs w:val="24"/>
        </w:rPr>
        <w:t>Кубарев</w:t>
      </w:r>
      <w:proofErr w:type="spellEnd"/>
      <w:r w:rsidR="00BB77B5" w:rsidRPr="00BB77B5">
        <w:rPr>
          <w:rFonts w:ascii="Times New Roman" w:hAnsi="Times New Roman" w:cs="Times New Roman"/>
          <w:sz w:val="24"/>
          <w:szCs w:val="24"/>
        </w:rPr>
        <w:t xml:space="preserve">, Л.Н. Красноперов, П.В. </w:t>
      </w:r>
      <w:proofErr w:type="spellStart"/>
      <w:r w:rsidR="00BB77B5" w:rsidRPr="00BB77B5">
        <w:rPr>
          <w:rFonts w:ascii="Times New Roman" w:hAnsi="Times New Roman" w:cs="Times New Roman"/>
          <w:sz w:val="24"/>
          <w:szCs w:val="24"/>
        </w:rPr>
        <w:t>Кошляков</w:t>
      </w:r>
      <w:proofErr w:type="spellEnd"/>
      <w:r w:rsidR="00BB77B5" w:rsidRPr="00BB77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FD1" w:rsidRDefault="00EF2FE1" w:rsidP="00EF2FE1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F9E2B8" wp14:editId="087B7ED2">
            <wp:simplePos x="0" y="0"/>
            <wp:positionH relativeFrom="column">
              <wp:posOffset>2931364</wp:posOffset>
            </wp:positionH>
            <wp:positionV relativeFrom="paragraph">
              <wp:posOffset>2433955</wp:posOffset>
            </wp:positionV>
            <wp:extent cx="3143885" cy="210439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10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22A5430" wp14:editId="1CEC8012">
            <wp:simplePos x="0" y="0"/>
            <wp:positionH relativeFrom="column">
              <wp:posOffset>-1210</wp:posOffset>
            </wp:positionH>
            <wp:positionV relativeFrom="paragraph">
              <wp:posOffset>2433231</wp:posOffset>
            </wp:positionV>
            <wp:extent cx="3001992" cy="2103029"/>
            <wp:effectExtent l="0" t="0" r="825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992" cy="21030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2FE1">
        <w:rPr>
          <w:rFonts w:ascii="Times New Roman" w:hAnsi="Times New Roman" w:cs="Times New Roman"/>
          <w:sz w:val="24"/>
          <w:szCs w:val="24"/>
        </w:rPr>
        <w:t>Одним их новых методов сверхбыстрой спектроскопии на НЛСЭ является динамическая спектроскопия короткоживущих OH-радикалов во временной области. Сигнал излучения свободной индукции молекулы, возникающий после ее возбуждения коротким импульсом НЛСЭ, является временным аналогом ее характеристического спектра. Измеряя серию таких импульсов с периодом повторения импульсов НЛСЭ, можно проследить динамику рождения и исчезновения OH-радикала в быстрых химических реакциях (спектральное «кино»).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FE1">
        <w:rPr>
          <w:rFonts w:ascii="Times New Roman" w:hAnsi="Times New Roman" w:cs="Times New Roman"/>
          <w:sz w:val="24"/>
          <w:szCs w:val="24"/>
        </w:rPr>
        <w:t>Радикальным способом увеличения чувствительности метода является использование слабого магнитного поля, которое, благодаря эффекту не-</w:t>
      </w:r>
      <w:proofErr w:type="spellStart"/>
      <w:r w:rsidRPr="00EF2FE1">
        <w:rPr>
          <w:rFonts w:ascii="Times New Roman" w:hAnsi="Times New Roman" w:cs="Times New Roman"/>
          <w:sz w:val="24"/>
          <w:szCs w:val="24"/>
        </w:rPr>
        <w:t>Фарадеевского</w:t>
      </w:r>
      <w:proofErr w:type="spellEnd"/>
      <w:r w:rsidRPr="00EF2FE1">
        <w:rPr>
          <w:rFonts w:ascii="Times New Roman" w:hAnsi="Times New Roman" w:cs="Times New Roman"/>
          <w:sz w:val="24"/>
          <w:szCs w:val="24"/>
        </w:rPr>
        <w:t xml:space="preserve"> вращения поляризации, позволяет разделить гигантский возбуждающий импульс НЛСЭ и слабый сигнал свободной индукции  OH-радикалов. Это дает возможность использовать детекторы с чувствительностью на много порядков выше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F2F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C5D" w:rsidRDefault="00715C5D" w:rsidP="00806D62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B56C0" w:rsidRDefault="00715C5D" w:rsidP="00806D62">
      <w:pPr>
        <w:spacing w:after="120"/>
        <w:jc w:val="both"/>
        <w:rPr>
          <w:noProof/>
        </w:rPr>
      </w:pPr>
      <w:r w:rsidRPr="00715C5D">
        <w:rPr>
          <w:noProof/>
        </w:rPr>
        <w:t xml:space="preserve"> </w:t>
      </w:r>
      <w:r>
        <w:rPr>
          <w:noProof/>
        </w:rPr>
        <w:t xml:space="preserve">    </w:t>
      </w:r>
    </w:p>
    <w:p w:rsidR="004A2EB7" w:rsidRDefault="004A2EB7" w:rsidP="00806D62">
      <w:pPr>
        <w:spacing w:after="120"/>
        <w:jc w:val="both"/>
        <w:rPr>
          <w:noProof/>
        </w:rPr>
      </w:pPr>
    </w:p>
    <w:p w:rsidR="004A2EB7" w:rsidRDefault="004A2EB7" w:rsidP="00806D62">
      <w:pPr>
        <w:spacing w:after="120"/>
        <w:jc w:val="both"/>
        <w:rPr>
          <w:noProof/>
        </w:rPr>
      </w:pPr>
    </w:p>
    <w:p w:rsidR="004A2EB7" w:rsidRDefault="004A2EB7" w:rsidP="00806D62">
      <w:pPr>
        <w:spacing w:after="120"/>
        <w:jc w:val="both"/>
        <w:rPr>
          <w:noProof/>
        </w:rPr>
      </w:pPr>
    </w:p>
    <w:p w:rsidR="004A2EB7" w:rsidRDefault="004A2EB7" w:rsidP="00806D62">
      <w:pPr>
        <w:spacing w:after="120"/>
        <w:jc w:val="both"/>
        <w:rPr>
          <w:noProof/>
        </w:rPr>
      </w:pPr>
    </w:p>
    <w:p w:rsidR="004A2EB7" w:rsidRDefault="004A2EB7" w:rsidP="00806D62">
      <w:pPr>
        <w:spacing w:after="120"/>
        <w:jc w:val="both"/>
        <w:rPr>
          <w:noProof/>
        </w:rPr>
      </w:pPr>
    </w:p>
    <w:p w:rsidR="004A2EB7" w:rsidRDefault="004A2EB7" w:rsidP="00806D62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B56C0" w:rsidRDefault="00FB56C0" w:rsidP="00EF2FE1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Рисунок: </w:t>
      </w:r>
      <w:r w:rsidR="00EF2FE1" w:rsidRPr="00EF2FE1">
        <w:rPr>
          <w:rFonts w:ascii="Times New Roman" w:hAnsi="Times New Roman" w:cs="Times New Roman"/>
          <w:sz w:val="24"/>
          <w:szCs w:val="24"/>
          <w:lang w:eastAsia="ar-SA"/>
        </w:rPr>
        <w:t xml:space="preserve">Сигнал свободной индукции </w:t>
      </w:r>
      <w:proofErr w:type="gramStart"/>
      <w:r w:rsidR="00EF2FE1" w:rsidRPr="00EF2FE1">
        <w:rPr>
          <w:rFonts w:ascii="Times New Roman" w:hAnsi="Times New Roman" w:cs="Times New Roman"/>
          <w:sz w:val="24"/>
          <w:szCs w:val="24"/>
          <w:lang w:eastAsia="ar-SA"/>
        </w:rPr>
        <w:t>ОН-радикала</w:t>
      </w:r>
      <w:proofErr w:type="gramEnd"/>
      <w:r w:rsidR="00EF2FE1" w:rsidRPr="00EF2FE1">
        <w:rPr>
          <w:rFonts w:ascii="Times New Roman" w:hAnsi="Times New Roman" w:cs="Times New Roman"/>
          <w:sz w:val="24"/>
          <w:szCs w:val="24"/>
          <w:lang w:eastAsia="ar-SA"/>
        </w:rPr>
        <w:t xml:space="preserve"> без магнитного поля (с</w:t>
      </w:r>
      <w:r w:rsidR="00EF2FE1">
        <w:rPr>
          <w:rFonts w:ascii="Times New Roman" w:hAnsi="Times New Roman" w:cs="Times New Roman"/>
          <w:sz w:val="24"/>
          <w:szCs w:val="24"/>
          <w:lang w:eastAsia="ar-SA"/>
        </w:rPr>
        <w:t>лева</w:t>
      </w:r>
      <w:r w:rsidR="00EF2FE1" w:rsidRPr="00EF2FE1">
        <w:rPr>
          <w:rFonts w:ascii="Times New Roman" w:hAnsi="Times New Roman" w:cs="Times New Roman"/>
          <w:sz w:val="24"/>
          <w:szCs w:val="24"/>
          <w:lang w:eastAsia="ar-SA"/>
        </w:rPr>
        <w:t xml:space="preserve">) и в магнитном поле 825 </w:t>
      </w:r>
      <w:proofErr w:type="spellStart"/>
      <w:r w:rsidR="00EF2FE1" w:rsidRPr="00EF2FE1">
        <w:rPr>
          <w:rFonts w:ascii="Times New Roman" w:hAnsi="Times New Roman" w:cs="Times New Roman"/>
          <w:sz w:val="24"/>
          <w:szCs w:val="24"/>
          <w:lang w:eastAsia="ar-SA"/>
        </w:rPr>
        <w:t>Гс</w:t>
      </w:r>
      <w:proofErr w:type="spellEnd"/>
      <w:r w:rsidR="00EF2FE1" w:rsidRPr="00EF2FE1">
        <w:rPr>
          <w:rFonts w:ascii="Times New Roman" w:hAnsi="Times New Roman" w:cs="Times New Roman"/>
          <w:sz w:val="24"/>
          <w:szCs w:val="24"/>
          <w:lang w:eastAsia="ar-SA"/>
        </w:rPr>
        <w:t xml:space="preserve"> (с</w:t>
      </w:r>
      <w:r w:rsidR="00EF2FE1">
        <w:rPr>
          <w:rFonts w:ascii="Times New Roman" w:hAnsi="Times New Roman" w:cs="Times New Roman"/>
          <w:sz w:val="24"/>
          <w:szCs w:val="24"/>
          <w:lang w:eastAsia="ar-SA"/>
        </w:rPr>
        <w:t>права)</w:t>
      </w:r>
      <w:r w:rsidR="00EF2FE1" w:rsidRPr="00EF2FE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254BEB" w:rsidRPr="00EF2FE1" w:rsidRDefault="00FF25E0" w:rsidP="00254BE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4C5E">
        <w:rPr>
          <w:rFonts w:ascii="Times New Roman" w:hAnsi="Times New Roman" w:cs="Times New Roman"/>
          <w:b/>
          <w:sz w:val="24"/>
          <w:szCs w:val="24"/>
        </w:rPr>
        <w:t>Публикаци</w:t>
      </w:r>
      <w:r w:rsidR="00254BEB">
        <w:rPr>
          <w:rFonts w:ascii="Times New Roman" w:hAnsi="Times New Roman" w:cs="Times New Roman"/>
          <w:b/>
          <w:sz w:val="24"/>
          <w:szCs w:val="24"/>
        </w:rPr>
        <w:t>и</w:t>
      </w:r>
      <w:r w:rsidRPr="00715C5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715C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F2FE1" w:rsidRPr="00EF2FE1" w:rsidRDefault="00EF2FE1" w:rsidP="00EF2FE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2FE1">
        <w:rPr>
          <w:rFonts w:ascii="Times New Roman" w:hAnsi="Times New Roman" w:cs="Times New Roman"/>
          <w:sz w:val="24"/>
          <w:szCs w:val="24"/>
          <w:lang w:val="en-US"/>
        </w:rPr>
        <w:t xml:space="preserve">[1] </w:t>
      </w:r>
      <w:proofErr w:type="spellStart"/>
      <w:r w:rsidRPr="00EF2FE1">
        <w:rPr>
          <w:rFonts w:ascii="Times New Roman" w:hAnsi="Times New Roman" w:cs="Times New Roman"/>
          <w:sz w:val="24"/>
          <w:szCs w:val="24"/>
          <w:lang w:val="en-US"/>
        </w:rPr>
        <w:t>E.N.Chesnokov</w:t>
      </w:r>
      <w:proofErr w:type="spellEnd"/>
      <w:r w:rsidRPr="00EF2FE1">
        <w:rPr>
          <w:rFonts w:ascii="Times New Roman" w:hAnsi="Times New Roman" w:cs="Times New Roman"/>
          <w:sz w:val="24"/>
          <w:szCs w:val="24"/>
          <w:lang w:val="en-US"/>
        </w:rPr>
        <w:t xml:space="preserve">, V.V. </w:t>
      </w:r>
      <w:proofErr w:type="spellStart"/>
      <w:r w:rsidRPr="00EF2FE1">
        <w:rPr>
          <w:rFonts w:ascii="Times New Roman" w:hAnsi="Times New Roman" w:cs="Times New Roman"/>
          <w:sz w:val="24"/>
          <w:szCs w:val="24"/>
          <w:lang w:val="en-US"/>
        </w:rPr>
        <w:t>Kubarev</w:t>
      </w:r>
      <w:proofErr w:type="spellEnd"/>
      <w:r w:rsidRPr="00EF2FE1">
        <w:rPr>
          <w:rFonts w:ascii="Times New Roman" w:hAnsi="Times New Roman" w:cs="Times New Roman"/>
          <w:sz w:val="24"/>
          <w:szCs w:val="24"/>
          <w:lang w:val="en-US"/>
        </w:rPr>
        <w:t xml:space="preserve">, L.N. </w:t>
      </w:r>
      <w:proofErr w:type="spellStart"/>
      <w:r w:rsidRPr="00EF2FE1">
        <w:rPr>
          <w:rFonts w:ascii="Times New Roman" w:hAnsi="Times New Roman" w:cs="Times New Roman"/>
          <w:sz w:val="24"/>
          <w:szCs w:val="24"/>
          <w:lang w:val="en-US"/>
        </w:rPr>
        <w:t>Krasnoperov</w:t>
      </w:r>
      <w:proofErr w:type="spellEnd"/>
      <w:r w:rsidRPr="00EF2FE1">
        <w:rPr>
          <w:rFonts w:ascii="Times New Roman" w:hAnsi="Times New Roman" w:cs="Times New Roman"/>
          <w:sz w:val="24"/>
          <w:szCs w:val="24"/>
          <w:lang w:val="en-US"/>
        </w:rPr>
        <w:t xml:space="preserve">, P.N. </w:t>
      </w:r>
      <w:proofErr w:type="spellStart"/>
      <w:r w:rsidRPr="00EF2FE1">
        <w:rPr>
          <w:rFonts w:ascii="Times New Roman" w:hAnsi="Times New Roman" w:cs="Times New Roman"/>
          <w:sz w:val="24"/>
          <w:szCs w:val="24"/>
          <w:lang w:val="en-US"/>
        </w:rPr>
        <w:t>Koshlyakov</w:t>
      </w:r>
      <w:proofErr w:type="spellEnd"/>
      <w:proofErr w:type="gramStart"/>
      <w:r w:rsidRPr="00EF2FE1">
        <w:rPr>
          <w:rFonts w:ascii="Times New Roman" w:hAnsi="Times New Roman" w:cs="Times New Roman"/>
          <w:sz w:val="24"/>
          <w:szCs w:val="24"/>
          <w:lang w:val="en-US"/>
        </w:rPr>
        <w:t>,  “</w:t>
      </w:r>
      <w:proofErr w:type="gramEnd"/>
      <w:r w:rsidRPr="00EF2FE1">
        <w:rPr>
          <w:rFonts w:ascii="Times New Roman" w:hAnsi="Times New Roman" w:cs="Times New Roman"/>
          <w:sz w:val="24"/>
          <w:szCs w:val="24"/>
          <w:lang w:val="en-US"/>
        </w:rPr>
        <w:t>Magnetic Field Effect on the Free Induction Decay of Hydroxyl Radical (OH) in the Terahertz Region”, Phys. Chem. Chem. Phys., 2020,22, 20248-20252. DOI: 10.1039/D0CP02773A</w:t>
      </w:r>
    </w:p>
    <w:p w:rsidR="00254BEB" w:rsidRPr="00EF2FE1" w:rsidRDefault="00EF2FE1" w:rsidP="00EF2FE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F2FE1">
        <w:rPr>
          <w:rFonts w:ascii="Times New Roman" w:hAnsi="Times New Roman" w:cs="Times New Roman"/>
          <w:sz w:val="24"/>
          <w:szCs w:val="24"/>
          <w:lang w:val="en-US"/>
        </w:rPr>
        <w:t xml:space="preserve">[2] </w:t>
      </w:r>
      <w:proofErr w:type="spellStart"/>
      <w:r w:rsidRPr="00EF2FE1">
        <w:rPr>
          <w:rFonts w:ascii="Times New Roman" w:hAnsi="Times New Roman" w:cs="Times New Roman"/>
          <w:sz w:val="24"/>
          <w:szCs w:val="24"/>
          <w:lang w:val="en-US"/>
        </w:rPr>
        <w:t>E.N.Chesnokov</w:t>
      </w:r>
      <w:proofErr w:type="spellEnd"/>
      <w:r w:rsidRPr="00EF2FE1">
        <w:rPr>
          <w:rFonts w:ascii="Times New Roman" w:hAnsi="Times New Roman" w:cs="Times New Roman"/>
          <w:sz w:val="24"/>
          <w:szCs w:val="24"/>
          <w:lang w:val="en-US"/>
        </w:rPr>
        <w:t xml:space="preserve">, V.V. </w:t>
      </w:r>
      <w:proofErr w:type="spellStart"/>
      <w:r w:rsidRPr="00EF2FE1">
        <w:rPr>
          <w:rFonts w:ascii="Times New Roman" w:hAnsi="Times New Roman" w:cs="Times New Roman"/>
          <w:sz w:val="24"/>
          <w:szCs w:val="24"/>
          <w:lang w:val="en-US"/>
        </w:rPr>
        <w:t>Kubarev</w:t>
      </w:r>
      <w:proofErr w:type="spellEnd"/>
      <w:r w:rsidRPr="00EF2FE1">
        <w:rPr>
          <w:rFonts w:ascii="Times New Roman" w:hAnsi="Times New Roman" w:cs="Times New Roman"/>
          <w:sz w:val="24"/>
          <w:szCs w:val="24"/>
          <w:lang w:val="en-US"/>
        </w:rPr>
        <w:t xml:space="preserve">, L.N. </w:t>
      </w:r>
      <w:proofErr w:type="spellStart"/>
      <w:r w:rsidRPr="00EF2FE1">
        <w:rPr>
          <w:rFonts w:ascii="Times New Roman" w:hAnsi="Times New Roman" w:cs="Times New Roman"/>
          <w:sz w:val="24"/>
          <w:szCs w:val="24"/>
          <w:lang w:val="en-US"/>
        </w:rPr>
        <w:t>Krasnoperov</w:t>
      </w:r>
      <w:proofErr w:type="spellEnd"/>
      <w:r w:rsidRPr="00EF2FE1">
        <w:rPr>
          <w:rFonts w:ascii="Times New Roman" w:hAnsi="Times New Roman" w:cs="Times New Roman"/>
          <w:sz w:val="24"/>
          <w:szCs w:val="24"/>
          <w:lang w:val="en-US"/>
        </w:rPr>
        <w:t xml:space="preserve">, P.N. </w:t>
      </w:r>
      <w:proofErr w:type="spellStart"/>
      <w:r w:rsidRPr="00EF2FE1">
        <w:rPr>
          <w:rFonts w:ascii="Times New Roman" w:hAnsi="Times New Roman" w:cs="Times New Roman"/>
          <w:sz w:val="24"/>
          <w:szCs w:val="24"/>
          <w:lang w:val="en-US"/>
        </w:rPr>
        <w:t>Koshlyakov</w:t>
      </w:r>
      <w:proofErr w:type="spellEnd"/>
      <w:r w:rsidRPr="00EF2FE1">
        <w:rPr>
          <w:rFonts w:ascii="Times New Roman" w:hAnsi="Times New Roman" w:cs="Times New Roman"/>
          <w:sz w:val="24"/>
          <w:szCs w:val="24"/>
          <w:lang w:val="en-US"/>
        </w:rPr>
        <w:t xml:space="preserve">, “Observation of Free Induction Decay Signals of Radicals Excited by Terahertz Free-Electron Laser Pulses”, Combustion Explosion and Shock Waves, 2019, 55(1), 1-5. DOI: 10.1134/S0010508219010027 </w:t>
      </w:r>
    </w:p>
    <w:p w:rsidR="001F6164" w:rsidRPr="007E7312" w:rsidRDefault="007E7312" w:rsidP="00254BE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E7312">
        <w:rPr>
          <w:rFonts w:ascii="Times New Roman" w:hAnsi="Times New Roman" w:cs="Times New Roman"/>
          <w:sz w:val="24"/>
          <w:szCs w:val="24"/>
          <w:lang w:val="en-US"/>
        </w:rPr>
        <w:t>Грант</w:t>
      </w:r>
      <w:proofErr w:type="spellEnd"/>
      <w:r w:rsidRPr="007E73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7312">
        <w:rPr>
          <w:rFonts w:ascii="Times New Roman" w:hAnsi="Times New Roman" w:cs="Times New Roman"/>
          <w:sz w:val="24"/>
          <w:szCs w:val="24"/>
          <w:lang w:val="en-US"/>
        </w:rPr>
        <w:t>РНФ № 19-73-20</w:t>
      </w:r>
      <w:bookmarkStart w:id="2" w:name="_GoBack"/>
      <w:bookmarkEnd w:id="2"/>
      <w:r w:rsidRPr="007E7312">
        <w:rPr>
          <w:rFonts w:ascii="Times New Roman" w:hAnsi="Times New Roman" w:cs="Times New Roman"/>
          <w:sz w:val="24"/>
          <w:szCs w:val="24"/>
          <w:lang w:val="en-US"/>
        </w:rPr>
        <w:t>060</w:t>
      </w:r>
      <w:r w:rsidRPr="007E731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1F6164" w:rsidRPr="007E7312" w:rsidSect="00B5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3A"/>
    <w:rsid w:val="00026B77"/>
    <w:rsid w:val="00032A33"/>
    <w:rsid w:val="00065DE6"/>
    <w:rsid w:val="000B36CD"/>
    <w:rsid w:val="000D3846"/>
    <w:rsid w:val="00124F97"/>
    <w:rsid w:val="00132923"/>
    <w:rsid w:val="00156F66"/>
    <w:rsid w:val="001B28A5"/>
    <w:rsid w:val="001F6164"/>
    <w:rsid w:val="00254BEB"/>
    <w:rsid w:val="0035269A"/>
    <w:rsid w:val="003844FC"/>
    <w:rsid w:val="00394814"/>
    <w:rsid w:val="003D0F0F"/>
    <w:rsid w:val="00437EE2"/>
    <w:rsid w:val="004607BB"/>
    <w:rsid w:val="004A2EB7"/>
    <w:rsid w:val="004C0AD8"/>
    <w:rsid w:val="004F343A"/>
    <w:rsid w:val="0050269B"/>
    <w:rsid w:val="00510FF8"/>
    <w:rsid w:val="00521F6F"/>
    <w:rsid w:val="00536F2E"/>
    <w:rsid w:val="005437DF"/>
    <w:rsid w:val="005918F7"/>
    <w:rsid w:val="005F5D3A"/>
    <w:rsid w:val="00640CC7"/>
    <w:rsid w:val="0069607E"/>
    <w:rsid w:val="006E5321"/>
    <w:rsid w:val="006F2ADA"/>
    <w:rsid w:val="00715C5D"/>
    <w:rsid w:val="00742BAB"/>
    <w:rsid w:val="00742F29"/>
    <w:rsid w:val="00761629"/>
    <w:rsid w:val="00784FA1"/>
    <w:rsid w:val="007B1358"/>
    <w:rsid w:val="007B34B9"/>
    <w:rsid w:val="007C7EAC"/>
    <w:rsid w:val="007E7312"/>
    <w:rsid w:val="007E7687"/>
    <w:rsid w:val="00806D62"/>
    <w:rsid w:val="00807F8C"/>
    <w:rsid w:val="00836E30"/>
    <w:rsid w:val="00956FBA"/>
    <w:rsid w:val="009B4DB7"/>
    <w:rsid w:val="009C27DD"/>
    <w:rsid w:val="00A54C5E"/>
    <w:rsid w:val="00A755F2"/>
    <w:rsid w:val="00AE42A0"/>
    <w:rsid w:val="00B56374"/>
    <w:rsid w:val="00B632E1"/>
    <w:rsid w:val="00B9716A"/>
    <w:rsid w:val="00BB1FD1"/>
    <w:rsid w:val="00BB6E7F"/>
    <w:rsid w:val="00BB77B5"/>
    <w:rsid w:val="00BC551C"/>
    <w:rsid w:val="00C800B1"/>
    <w:rsid w:val="00C86C9A"/>
    <w:rsid w:val="00CC63CE"/>
    <w:rsid w:val="00D012BF"/>
    <w:rsid w:val="00D021E2"/>
    <w:rsid w:val="00D30102"/>
    <w:rsid w:val="00D73A05"/>
    <w:rsid w:val="00DF0F65"/>
    <w:rsid w:val="00E14F25"/>
    <w:rsid w:val="00E14F63"/>
    <w:rsid w:val="00EF2FE1"/>
    <w:rsid w:val="00F62657"/>
    <w:rsid w:val="00F854A6"/>
    <w:rsid w:val="00F85EF5"/>
    <w:rsid w:val="00FB56C0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C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C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80E9A-A7D6-42CE-903B-899BC566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Knyazev</dc:creator>
  <cp:lastModifiedBy>Пользователь Windows</cp:lastModifiedBy>
  <cp:revision>5</cp:revision>
  <cp:lastPrinted>2018-11-22T04:41:00Z</cp:lastPrinted>
  <dcterms:created xsi:type="dcterms:W3CDTF">2020-12-02T16:32:00Z</dcterms:created>
  <dcterms:modified xsi:type="dcterms:W3CDTF">2020-12-03T16:26:00Z</dcterms:modified>
</cp:coreProperties>
</file>