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64" w:rsidRDefault="00505FF9" w:rsidP="0086741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ахроматической преломляющей рентгеновской линзы</w:t>
      </w:r>
      <w:r w:rsidR="005D1D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D64" w:rsidRPr="000B36CD" w:rsidRDefault="005D1D64" w:rsidP="005D1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Будкера СО РАН</w:t>
      </w:r>
    </w:p>
    <w:p w:rsidR="005D1D64" w:rsidRDefault="005D1D64" w:rsidP="005D1D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A2F6D" w:rsidRDefault="005D1D64" w:rsidP="00EA2F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В.П.Назьмов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Б.П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Толочко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F6D" w:rsidRDefault="00EA2F6D" w:rsidP="00867419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DAD">
        <w:rPr>
          <w:rFonts w:ascii="Times New Roman" w:hAnsi="Times New Roman" w:cs="Times New Roman"/>
          <w:sz w:val="24"/>
          <w:szCs w:val="24"/>
        </w:rPr>
        <w:t xml:space="preserve">Исследование фокусировки рентгеновского излучения </w:t>
      </w:r>
      <w:r w:rsidR="008B136C" w:rsidRPr="00843DAD">
        <w:rPr>
          <w:rFonts w:ascii="Times New Roman" w:hAnsi="Times New Roman" w:cs="Times New Roman"/>
          <w:sz w:val="24"/>
          <w:szCs w:val="24"/>
        </w:rPr>
        <w:t xml:space="preserve">ахроматической </w:t>
      </w:r>
      <w:r w:rsidRPr="00843DAD">
        <w:rPr>
          <w:rFonts w:ascii="Times New Roman" w:hAnsi="Times New Roman" w:cs="Times New Roman"/>
          <w:sz w:val="24"/>
          <w:szCs w:val="24"/>
        </w:rPr>
        <w:t>преломляющей линзой проведено на станции «Экстремальное состояние вещества» источника СИ ВЭПП-4 в 2020 году. Линза</w:t>
      </w:r>
      <w:r w:rsidR="008B136C" w:rsidRPr="00843DAD">
        <w:rPr>
          <w:rFonts w:ascii="Times New Roman" w:hAnsi="Times New Roman" w:cs="Times New Roman"/>
          <w:sz w:val="24"/>
          <w:szCs w:val="24"/>
        </w:rPr>
        <w:t xml:space="preserve"> характеризуется, с одной стороны, возможностью </w:t>
      </w:r>
      <w:r w:rsidRPr="00843DAD">
        <w:rPr>
          <w:rFonts w:ascii="Times New Roman" w:hAnsi="Times New Roman" w:cs="Times New Roman"/>
          <w:sz w:val="24"/>
          <w:szCs w:val="24"/>
        </w:rPr>
        <w:t>фокусировки рентгеновского излучения в</w:t>
      </w:r>
      <w:r w:rsidRPr="00843DAD">
        <w:rPr>
          <w:rFonts w:ascii="Times New Roman" w:hAnsi="Times New Roman" w:cs="Times New Roman"/>
          <w:sz w:val="24"/>
          <w:szCs w:val="24"/>
        </w:rPr>
        <w:t xml:space="preserve"> широк</w:t>
      </w:r>
      <w:r w:rsidRPr="00843DAD">
        <w:rPr>
          <w:rFonts w:ascii="Times New Roman" w:hAnsi="Times New Roman" w:cs="Times New Roman"/>
          <w:sz w:val="24"/>
          <w:szCs w:val="24"/>
        </w:rPr>
        <w:t>ом</w:t>
      </w:r>
      <w:r w:rsidRPr="00843DAD">
        <w:rPr>
          <w:rFonts w:ascii="Times New Roman" w:hAnsi="Times New Roman" w:cs="Times New Roman"/>
          <w:sz w:val="24"/>
          <w:szCs w:val="24"/>
        </w:rPr>
        <w:t xml:space="preserve"> диапазон</w:t>
      </w:r>
      <w:r w:rsidRPr="00843DAD">
        <w:rPr>
          <w:rFonts w:ascii="Times New Roman" w:hAnsi="Times New Roman" w:cs="Times New Roman"/>
          <w:sz w:val="24"/>
          <w:szCs w:val="24"/>
        </w:rPr>
        <w:t>е</w:t>
      </w:r>
      <w:r w:rsidRPr="00843DAD">
        <w:rPr>
          <w:rFonts w:ascii="Times New Roman" w:hAnsi="Times New Roman" w:cs="Times New Roman"/>
          <w:sz w:val="24"/>
          <w:szCs w:val="24"/>
        </w:rPr>
        <w:t xml:space="preserve"> энергий квантов</w:t>
      </w:r>
      <w:r w:rsidRPr="00843DAD">
        <w:rPr>
          <w:rFonts w:ascii="Times New Roman" w:hAnsi="Times New Roman" w:cs="Times New Roman"/>
          <w:sz w:val="24"/>
          <w:szCs w:val="24"/>
        </w:rPr>
        <w:t>,</w:t>
      </w:r>
      <w:r w:rsidR="008B136C" w:rsidRPr="00843DAD">
        <w:rPr>
          <w:rFonts w:ascii="Times New Roman" w:hAnsi="Times New Roman" w:cs="Times New Roman"/>
          <w:sz w:val="24"/>
          <w:szCs w:val="24"/>
        </w:rPr>
        <w:t xml:space="preserve"> с другой стороны, её преломляющие свойства учитывают спектрально-угловую характеристику излучения источника СИ ВЭПП-4</w:t>
      </w:r>
      <w:r w:rsidR="00E45D99">
        <w:rPr>
          <w:rFonts w:ascii="Times New Roman" w:hAnsi="Times New Roman" w:cs="Times New Roman"/>
          <w:sz w:val="24"/>
          <w:szCs w:val="24"/>
        </w:rPr>
        <w:t xml:space="preserve">, что обусловило также </w:t>
      </w:r>
      <w:r w:rsidR="00B8231C">
        <w:rPr>
          <w:rFonts w:ascii="Times New Roman" w:hAnsi="Times New Roman" w:cs="Times New Roman"/>
          <w:sz w:val="24"/>
          <w:szCs w:val="24"/>
        </w:rPr>
        <w:t>оптимизаци</w:t>
      </w:r>
      <w:r w:rsidR="00E45D99">
        <w:rPr>
          <w:rFonts w:ascii="Times New Roman" w:hAnsi="Times New Roman" w:cs="Times New Roman"/>
          <w:sz w:val="24"/>
          <w:szCs w:val="24"/>
        </w:rPr>
        <w:t>ю</w:t>
      </w:r>
      <w:r w:rsidR="00B8231C">
        <w:rPr>
          <w:rFonts w:ascii="Times New Roman" w:hAnsi="Times New Roman" w:cs="Times New Roman"/>
          <w:sz w:val="24"/>
          <w:szCs w:val="24"/>
        </w:rPr>
        <w:t xml:space="preserve"> поглощения линзы под </w:t>
      </w:r>
      <w:r w:rsidR="00647A79">
        <w:rPr>
          <w:rFonts w:ascii="Times New Roman" w:hAnsi="Times New Roman" w:cs="Times New Roman"/>
          <w:sz w:val="24"/>
          <w:szCs w:val="24"/>
        </w:rPr>
        <w:t xml:space="preserve">заданный </w:t>
      </w:r>
      <w:r w:rsidR="00B8231C">
        <w:rPr>
          <w:rFonts w:ascii="Times New Roman" w:hAnsi="Times New Roman" w:cs="Times New Roman"/>
          <w:sz w:val="24"/>
          <w:szCs w:val="24"/>
        </w:rPr>
        <w:t>спектр</w:t>
      </w:r>
      <w:r w:rsidR="00647A79">
        <w:rPr>
          <w:rFonts w:ascii="Times New Roman" w:hAnsi="Times New Roman" w:cs="Times New Roman"/>
          <w:sz w:val="24"/>
          <w:szCs w:val="24"/>
        </w:rPr>
        <w:t xml:space="preserve"> излучения.</w:t>
      </w:r>
      <w:r w:rsidR="00B8231C">
        <w:rPr>
          <w:rFonts w:ascii="Times New Roman" w:hAnsi="Times New Roman" w:cs="Times New Roman"/>
          <w:sz w:val="24"/>
          <w:szCs w:val="24"/>
        </w:rPr>
        <w:t xml:space="preserve"> </w:t>
      </w:r>
      <w:r w:rsidR="00057653">
        <w:rPr>
          <w:rFonts w:ascii="Times New Roman" w:hAnsi="Times New Roman" w:cs="Times New Roman"/>
          <w:sz w:val="24"/>
          <w:szCs w:val="24"/>
        </w:rPr>
        <w:t>Продемонстрированные</w:t>
      </w:r>
      <w:r w:rsidR="00843DAD" w:rsidRPr="00843DAD">
        <w:rPr>
          <w:rFonts w:ascii="Times New Roman" w:hAnsi="Times New Roman" w:cs="Times New Roman"/>
          <w:sz w:val="24"/>
          <w:szCs w:val="24"/>
        </w:rPr>
        <w:t xml:space="preserve">, таким образом, возможности фокусировки жёсткого рентгеновского излучения </w:t>
      </w:r>
      <w:r w:rsidR="00E45D99">
        <w:rPr>
          <w:rFonts w:ascii="Times New Roman" w:hAnsi="Times New Roman" w:cs="Times New Roman"/>
          <w:sz w:val="24"/>
          <w:szCs w:val="24"/>
        </w:rPr>
        <w:t xml:space="preserve">ахроматической линзой </w:t>
      </w:r>
      <w:r w:rsidR="00843DAD" w:rsidRPr="00843DAD">
        <w:rPr>
          <w:rFonts w:ascii="Times New Roman" w:hAnsi="Times New Roman" w:cs="Times New Roman"/>
          <w:sz w:val="24"/>
          <w:szCs w:val="24"/>
        </w:rPr>
        <w:t xml:space="preserve">стали возможны благодаря изучению фокусирующих свойств массивами преломляющих структур с </w:t>
      </w:r>
      <w:r w:rsidR="008B136C" w:rsidRPr="00843DAD">
        <w:rPr>
          <w:rFonts w:ascii="Times New Roman" w:hAnsi="Times New Roman" w:cs="Times New Roman"/>
          <w:sz w:val="24"/>
          <w:szCs w:val="24"/>
        </w:rPr>
        <w:t>мозаичной компоновкой</w:t>
      </w:r>
      <w:r w:rsidR="00867419">
        <w:rPr>
          <w:rFonts w:ascii="Times New Roman" w:hAnsi="Times New Roman" w:cs="Times New Roman"/>
          <w:sz w:val="24"/>
          <w:szCs w:val="24"/>
        </w:rPr>
        <w:t>, которая применяется для упорядочения структур по</w:t>
      </w:r>
      <w:r w:rsidR="005A74CD">
        <w:rPr>
          <w:rFonts w:ascii="Times New Roman" w:hAnsi="Times New Roman" w:cs="Times New Roman"/>
          <w:sz w:val="24"/>
          <w:szCs w:val="24"/>
        </w:rPr>
        <w:t>с</w:t>
      </w:r>
      <w:r w:rsidR="00867419">
        <w:rPr>
          <w:rFonts w:ascii="Times New Roman" w:hAnsi="Times New Roman" w:cs="Times New Roman"/>
          <w:sz w:val="24"/>
          <w:szCs w:val="24"/>
        </w:rPr>
        <w:t>ле вычленения больш</w:t>
      </w:r>
      <w:r w:rsidR="005A74CD">
        <w:rPr>
          <w:rFonts w:ascii="Times New Roman" w:hAnsi="Times New Roman" w:cs="Times New Roman"/>
          <w:sz w:val="24"/>
          <w:szCs w:val="24"/>
        </w:rPr>
        <w:t>о</w:t>
      </w:r>
      <w:r w:rsidR="00867419">
        <w:rPr>
          <w:rFonts w:ascii="Times New Roman" w:hAnsi="Times New Roman" w:cs="Times New Roman"/>
          <w:sz w:val="24"/>
          <w:szCs w:val="24"/>
        </w:rPr>
        <w:t>го массива пассивного ма</w:t>
      </w:r>
      <w:r w:rsidR="005A74CD">
        <w:rPr>
          <w:rFonts w:ascii="Times New Roman" w:hAnsi="Times New Roman" w:cs="Times New Roman"/>
          <w:sz w:val="24"/>
          <w:szCs w:val="24"/>
        </w:rPr>
        <w:t>те</w:t>
      </w:r>
      <w:r w:rsidR="00867419">
        <w:rPr>
          <w:rFonts w:ascii="Times New Roman" w:hAnsi="Times New Roman" w:cs="Times New Roman"/>
          <w:sz w:val="24"/>
          <w:szCs w:val="24"/>
        </w:rPr>
        <w:t>риала, ограничивающего апертуру линзы</w:t>
      </w:r>
      <w:r w:rsidR="00843DAD" w:rsidRPr="00843DAD">
        <w:rPr>
          <w:rFonts w:ascii="Times New Roman" w:hAnsi="Times New Roman" w:cs="Times New Roman"/>
          <w:sz w:val="24"/>
          <w:szCs w:val="24"/>
        </w:rPr>
        <w:t>.</w:t>
      </w:r>
      <w:r w:rsidR="008B136C" w:rsidRPr="00843DAD">
        <w:rPr>
          <w:rFonts w:ascii="Times New Roman" w:hAnsi="Times New Roman" w:cs="Times New Roman"/>
          <w:sz w:val="24"/>
          <w:szCs w:val="24"/>
        </w:rPr>
        <w:t xml:space="preserve"> </w:t>
      </w:r>
      <w:r w:rsidR="00867419">
        <w:rPr>
          <w:rFonts w:ascii="Times New Roman" w:hAnsi="Times New Roman" w:cs="Times New Roman"/>
          <w:sz w:val="24"/>
          <w:szCs w:val="24"/>
        </w:rPr>
        <w:t xml:space="preserve">В результате, апертура линзы в несколько раз превышает таковую в случае использования </w:t>
      </w:r>
      <w:r w:rsidR="005A74CD">
        <w:rPr>
          <w:rFonts w:ascii="Times New Roman" w:hAnsi="Times New Roman" w:cs="Times New Roman"/>
          <w:sz w:val="24"/>
          <w:szCs w:val="24"/>
        </w:rPr>
        <w:t xml:space="preserve">бериллия в качестве материала линзы. </w:t>
      </w:r>
      <w:r w:rsidR="00867419">
        <w:rPr>
          <w:rFonts w:ascii="Times New Roman" w:hAnsi="Times New Roman" w:cs="Times New Roman"/>
          <w:sz w:val="24"/>
          <w:szCs w:val="24"/>
        </w:rPr>
        <w:t xml:space="preserve">Проведённая экспериментальная проверка </w:t>
      </w:r>
      <w:r w:rsidR="002A1CF7">
        <w:rPr>
          <w:rFonts w:ascii="Times New Roman" w:hAnsi="Times New Roman" w:cs="Times New Roman"/>
          <w:sz w:val="24"/>
          <w:szCs w:val="24"/>
        </w:rPr>
        <w:t xml:space="preserve">при энергии квантов 50 кэВ </w:t>
      </w:r>
      <w:r w:rsidR="00867419">
        <w:rPr>
          <w:rFonts w:ascii="Times New Roman" w:hAnsi="Times New Roman" w:cs="Times New Roman"/>
          <w:sz w:val="24"/>
          <w:szCs w:val="24"/>
        </w:rPr>
        <w:t xml:space="preserve">подтвердила правильность применённой модели расчёта линзы. </w:t>
      </w:r>
      <w:r w:rsidRPr="00843DAD">
        <w:rPr>
          <w:rFonts w:ascii="Times New Roman" w:hAnsi="Times New Roman" w:cs="Times New Roman"/>
          <w:sz w:val="24"/>
          <w:szCs w:val="24"/>
        </w:rPr>
        <w:t>Линза предназначена для увеличения потока синхротронного излучения в канал регистрирующего детектора.</w:t>
      </w:r>
    </w:p>
    <w:p w:rsidR="00B8231C" w:rsidRPr="00647A79" w:rsidRDefault="00B8231C" w:rsidP="00B823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8231C">
        <w:rPr>
          <w:rFonts w:ascii="Times New Roman" w:hAnsi="Times New Roman" w:cs="Times New Roman"/>
          <w:sz w:val="24"/>
          <w:szCs w:val="24"/>
          <w:lang w:val="de-DE"/>
        </w:rPr>
        <w:object w:dxaOrig="7935" w:dyaOrig="6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71pt" o:ole="">
            <v:imagedata r:id="rId4" o:title=""/>
          </v:shape>
          <o:OLEObject Type="Embed" ProgID="Origin50.Graph" ShapeID="_x0000_i1025" DrawAspect="Content" ObjectID="_1668439949" r:id="rId5"/>
        </w:object>
      </w:r>
      <w:r w:rsidRPr="00647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A48A9CF" wp14:editId="20A725C5">
            <wp:extent cx="2837869" cy="2129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736" cy="2173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1AF" w:rsidRDefault="00B8231C" w:rsidP="00BB61AF">
      <w:pPr>
        <w:pStyle w:val="a3"/>
      </w:pPr>
      <w:r>
        <w:t>Рисунок: Слева расчётн</w:t>
      </w:r>
      <w:r w:rsidR="00647A79">
        <w:t xml:space="preserve">ое распределение </w:t>
      </w:r>
      <w:r w:rsidR="00A70508">
        <w:t xml:space="preserve">по вертикальной оси </w:t>
      </w:r>
      <w:r w:rsidR="001B27DD">
        <w:t xml:space="preserve">поглощённой в детекторе </w:t>
      </w:r>
      <w:r w:rsidR="00647A79">
        <w:t>мощности синхротронного излучения</w:t>
      </w:r>
      <w:r w:rsidR="00B256BE">
        <w:t xml:space="preserve"> </w:t>
      </w:r>
      <w:r w:rsidR="00647A79">
        <w:t xml:space="preserve">на станции </w:t>
      </w:r>
      <w:r w:rsidR="00647A79" w:rsidRPr="00647A79">
        <w:t>«Экстремальное состояние вещества»</w:t>
      </w:r>
      <w:r w:rsidR="001B27DD">
        <w:t xml:space="preserve"> с использованием преломляющей мозаичной линзы</w:t>
      </w:r>
      <w:r w:rsidR="00647A79">
        <w:t xml:space="preserve">, апертура которой составляет </w:t>
      </w:r>
      <w:proofErr w:type="spellStart"/>
      <w:r w:rsidR="00A70508">
        <w:t>ок</w:t>
      </w:r>
      <w:proofErr w:type="spellEnd"/>
      <w:r w:rsidR="00A70508">
        <w:t xml:space="preserve">. </w:t>
      </w:r>
      <w:r w:rsidR="00647A79">
        <w:t xml:space="preserve">6 мм и, таким образом, </w:t>
      </w:r>
      <w:r w:rsidR="00A70508">
        <w:t xml:space="preserve">практически </w:t>
      </w:r>
      <w:r w:rsidR="00A70508">
        <w:t xml:space="preserve">полностью </w:t>
      </w:r>
      <w:r w:rsidR="00647A79">
        <w:t>п</w:t>
      </w:r>
      <w:r w:rsidR="001B27DD">
        <w:t xml:space="preserve">ерекрывает </w:t>
      </w:r>
      <w:r w:rsidR="00647A79">
        <w:t>весь пучок</w:t>
      </w:r>
      <w:r w:rsidR="001B27DD">
        <w:t xml:space="preserve"> первичного и</w:t>
      </w:r>
      <w:bookmarkStart w:id="0" w:name="_GoBack"/>
      <w:bookmarkEnd w:id="0"/>
      <w:r w:rsidR="001B27DD">
        <w:t>злучения</w:t>
      </w:r>
      <w:r w:rsidR="00647A79">
        <w:t xml:space="preserve">; справа микрофотография </w:t>
      </w:r>
      <w:r w:rsidR="0059501A">
        <w:t xml:space="preserve">упорядоченных в мозаику </w:t>
      </w:r>
      <w:r w:rsidR="00647A79">
        <w:t xml:space="preserve">преломляющих микроструктур линзы. </w:t>
      </w:r>
    </w:p>
    <w:p w:rsidR="00EA2F6D" w:rsidRPr="00EA2F6D" w:rsidRDefault="0059501A" w:rsidP="00BB61AF">
      <w:pPr>
        <w:pStyle w:val="a3"/>
        <w:rPr>
          <w:lang w:val="en-US"/>
        </w:rPr>
      </w:pPr>
      <w:r w:rsidRPr="0059501A">
        <w:rPr>
          <w:b/>
        </w:rPr>
        <w:t>Публикация</w:t>
      </w:r>
      <w:r w:rsidR="00BB61AF" w:rsidRPr="0059501A">
        <w:rPr>
          <w:b/>
          <w:lang w:val="en-US"/>
        </w:rPr>
        <w:t>:</w:t>
      </w:r>
      <w:r w:rsidRPr="0059501A">
        <w:rPr>
          <w:lang w:val="en-US"/>
        </w:rPr>
        <w:t xml:space="preserve"> </w:t>
      </w:r>
      <w:proofErr w:type="spellStart"/>
      <w:r w:rsidR="00BB61AF">
        <w:rPr>
          <w:lang w:val="en-US"/>
        </w:rPr>
        <w:t>A.</w:t>
      </w:r>
      <w:r w:rsidR="00EA2F6D" w:rsidRPr="00EA2F6D">
        <w:rPr>
          <w:lang w:val="en-US"/>
        </w:rPr>
        <w:t>Berdyugin</w:t>
      </w:r>
      <w:proofErr w:type="spellEnd"/>
      <w:r w:rsidR="00EA2F6D" w:rsidRPr="00EA2F6D">
        <w:rPr>
          <w:lang w:val="en-US"/>
        </w:rPr>
        <w:t xml:space="preserve">, </w:t>
      </w:r>
      <w:proofErr w:type="spellStart"/>
      <w:r w:rsidR="00BB61AF">
        <w:rPr>
          <w:lang w:val="en-US"/>
        </w:rPr>
        <w:t>B</w:t>
      </w:r>
      <w:r w:rsidR="00EA2F6D" w:rsidRPr="00EA2F6D">
        <w:rPr>
          <w:lang w:val="en-US"/>
        </w:rPr>
        <w:t>.Tolochko</w:t>
      </w:r>
      <w:proofErr w:type="spellEnd"/>
      <w:r w:rsidR="00EA2F6D" w:rsidRPr="00EA2F6D">
        <w:rPr>
          <w:lang w:val="en-US"/>
        </w:rPr>
        <w:t xml:space="preserve">, </w:t>
      </w:r>
      <w:proofErr w:type="spellStart"/>
      <w:r w:rsidR="00EA2F6D" w:rsidRPr="00EA2F6D">
        <w:rPr>
          <w:lang w:val="en-US"/>
        </w:rPr>
        <w:t>V.Nazmov</w:t>
      </w:r>
      <w:proofErr w:type="spellEnd"/>
      <w:r w:rsidR="00EA2F6D" w:rsidRPr="00EA2F6D">
        <w:rPr>
          <w:lang w:val="en-US"/>
        </w:rPr>
        <w:t xml:space="preserve">, </w:t>
      </w:r>
      <w:proofErr w:type="spellStart"/>
      <w:r w:rsidR="00EA2F6D" w:rsidRPr="00EA2F6D">
        <w:rPr>
          <w:lang w:val="en-US"/>
        </w:rPr>
        <w:t>A.Kosov</w:t>
      </w:r>
      <w:proofErr w:type="spellEnd"/>
      <w:r w:rsidR="00EA2F6D" w:rsidRPr="00EA2F6D">
        <w:rPr>
          <w:lang w:val="en-US"/>
        </w:rPr>
        <w:t xml:space="preserve">, </w:t>
      </w:r>
      <w:proofErr w:type="spellStart"/>
      <w:r w:rsidR="00EA2F6D" w:rsidRPr="00EA2F6D">
        <w:rPr>
          <w:lang w:val="en-US"/>
        </w:rPr>
        <w:t>O.Evdokov</w:t>
      </w:r>
      <w:proofErr w:type="spellEnd"/>
      <w:r w:rsidR="00EA2F6D" w:rsidRPr="00EA2F6D">
        <w:rPr>
          <w:lang w:val="en-US"/>
        </w:rPr>
        <w:t>, Focusing System of Synchrotron Radiation with Refractive Mosaic Lenses for the Station “Extreme State of Matter” of the VEPP-4</w:t>
      </w:r>
      <w:r w:rsidR="00BB61AF">
        <w:rPr>
          <w:lang w:val="en-US"/>
        </w:rPr>
        <w:t xml:space="preserve">”, </w:t>
      </w:r>
      <w:r w:rsidR="00BB61AF" w:rsidRPr="00BB61AF">
        <w:rPr>
          <w:lang w:val="en-US"/>
        </w:rPr>
        <w:t>AIP Conference Proceedings</w:t>
      </w:r>
      <w:r w:rsidR="00BB61AF">
        <w:rPr>
          <w:lang w:val="en-US"/>
        </w:rPr>
        <w:t xml:space="preserve">, </w:t>
      </w:r>
      <w:r w:rsidR="00BB61AF" w:rsidRPr="00BB61AF">
        <w:rPr>
          <w:lang w:val="en-US"/>
        </w:rPr>
        <w:t>V</w:t>
      </w:r>
      <w:r w:rsidR="00BB61AF">
        <w:rPr>
          <w:lang w:val="en-US"/>
        </w:rPr>
        <w:t>.</w:t>
      </w:r>
      <w:r w:rsidR="00BB61AF" w:rsidRPr="00BB61AF">
        <w:rPr>
          <w:lang w:val="en-US"/>
        </w:rPr>
        <w:t>2299</w:t>
      </w:r>
      <w:r w:rsidR="00BB61AF">
        <w:rPr>
          <w:lang w:val="en-US"/>
        </w:rPr>
        <w:t xml:space="preserve"> (</w:t>
      </w:r>
      <w:r w:rsidR="00BB61AF" w:rsidRPr="00BB61AF">
        <w:rPr>
          <w:lang w:val="en-US"/>
        </w:rPr>
        <w:t>2020</w:t>
      </w:r>
      <w:r w:rsidR="00BB61AF">
        <w:rPr>
          <w:lang w:val="en-US"/>
        </w:rPr>
        <w:t>)</w:t>
      </w:r>
      <w:r w:rsidR="005A57D1">
        <w:rPr>
          <w:lang w:val="en-US"/>
        </w:rPr>
        <w:t>,</w:t>
      </w:r>
      <w:r w:rsidR="00BB61AF">
        <w:rPr>
          <w:lang w:val="en-US"/>
        </w:rPr>
        <w:t xml:space="preserve"> paper</w:t>
      </w:r>
      <w:r w:rsidR="00BB61AF" w:rsidRPr="00BB61AF">
        <w:rPr>
          <w:lang w:val="en-US"/>
        </w:rPr>
        <w:t xml:space="preserve"> 050005</w:t>
      </w:r>
      <w:r w:rsidR="00BB61AF">
        <w:rPr>
          <w:lang w:val="en-US"/>
        </w:rPr>
        <w:t>.</w:t>
      </w:r>
    </w:p>
    <w:p w:rsidR="005D1D64" w:rsidRPr="00EA2F6D" w:rsidRDefault="005D1D64" w:rsidP="001F6164">
      <w:pPr>
        <w:spacing w:after="0"/>
        <w:rPr>
          <w:rFonts w:ascii="Times New Roman" w:hAnsi="Times New Roman" w:cs="Times New Roman"/>
          <w:sz w:val="24"/>
          <w:szCs w:val="24"/>
          <w:lang w:val="en-US" w:eastAsia="ar-SA"/>
        </w:rPr>
      </w:pPr>
    </w:p>
    <w:sectPr w:rsidR="005D1D64" w:rsidRPr="00EA2F6D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A"/>
    <w:rsid w:val="00016C86"/>
    <w:rsid w:val="00032A33"/>
    <w:rsid w:val="00057653"/>
    <w:rsid w:val="00065DE6"/>
    <w:rsid w:val="00094FEF"/>
    <w:rsid w:val="000B36CD"/>
    <w:rsid w:val="000D3846"/>
    <w:rsid w:val="00124F97"/>
    <w:rsid w:val="00132923"/>
    <w:rsid w:val="00156F66"/>
    <w:rsid w:val="001B27DD"/>
    <w:rsid w:val="001B28A5"/>
    <w:rsid w:val="001F6164"/>
    <w:rsid w:val="002A1CF7"/>
    <w:rsid w:val="0035269A"/>
    <w:rsid w:val="003844FC"/>
    <w:rsid w:val="00394814"/>
    <w:rsid w:val="003D0F0F"/>
    <w:rsid w:val="00437EE2"/>
    <w:rsid w:val="004607BB"/>
    <w:rsid w:val="004C0AD8"/>
    <w:rsid w:val="004F343A"/>
    <w:rsid w:val="0050269B"/>
    <w:rsid w:val="00505FF9"/>
    <w:rsid w:val="00510FF8"/>
    <w:rsid w:val="00521F6F"/>
    <w:rsid w:val="00536F2E"/>
    <w:rsid w:val="005437DF"/>
    <w:rsid w:val="0059501A"/>
    <w:rsid w:val="005A57D1"/>
    <w:rsid w:val="005A74CD"/>
    <w:rsid w:val="005D1D64"/>
    <w:rsid w:val="005F5D3A"/>
    <w:rsid w:val="00640CC7"/>
    <w:rsid w:val="00647A79"/>
    <w:rsid w:val="0069607E"/>
    <w:rsid w:val="006E5321"/>
    <w:rsid w:val="006F2ADA"/>
    <w:rsid w:val="00715C5D"/>
    <w:rsid w:val="00742BAB"/>
    <w:rsid w:val="00742F29"/>
    <w:rsid w:val="00761629"/>
    <w:rsid w:val="00784FA1"/>
    <w:rsid w:val="007B34B9"/>
    <w:rsid w:val="007C7EAC"/>
    <w:rsid w:val="007E7687"/>
    <w:rsid w:val="00806D62"/>
    <w:rsid w:val="00807F8C"/>
    <w:rsid w:val="00836E30"/>
    <w:rsid w:val="00843DAD"/>
    <w:rsid w:val="00867419"/>
    <w:rsid w:val="008B136C"/>
    <w:rsid w:val="00956FBA"/>
    <w:rsid w:val="009B4DB7"/>
    <w:rsid w:val="009C27DD"/>
    <w:rsid w:val="00A267BA"/>
    <w:rsid w:val="00A54C5E"/>
    <w:rsid w:val="00A70508"/>
    <w:rsid w:val="00A755F2"/>
    <w:rsid w:val="00AE42A0"/>
    <w:rsid w:val="00B256BE"/>
    <w:rsid w:val="00B56374"/>
    <w:rsid w:val="00B632E1"/>
    <w:rsid w:val="00B8231C"/>
    <w:rsid w:val="00B9716A"/>
    <w:rsid w:val="00BB1FD1"/>
    <w:rsid w:val="00BB61AF"/>
    <w:rsid w:val="00BB6E7F"/>
    <w:rsid w:val="00BC551C"/>
    <w:rsid w:val="00C800B1"/>
    <w:rsid w:val="00C86C9A"/>
    <w:rsid w:val="00CC63CE"/>
    <w:rsid w:val="00D012BF"/>
    <w:rsid w:val="00D021E2"/>
    <w:rsid w:val="00D30102"/>
    <w:rsid w:val="00D73A05"/>
    <w:rsid w:val="00DF0F65"/>
    <w:rsid w:val="00E14F25"/>
    <w:rsid w:val="00E14F63"/>
    <w:rsid w:val="00E45D99"/>
    <w:rsid w:val="00E85FF1"/>
    <w:rsid w:val="00EA2F6D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606CA1-7830-44D9-B634-78776EA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BINP User</cp:lastModifiedBy>
  <cp:revision>3</cp:revision>
  <cp:lastPrinted>2018-11-22T04:41:00Z</cp:lastPrinted>
  <dcterms:created xsi:type="dcterms:W3CDTF">2020-12-02T11:44:00Z</dcterms:created>
  <dcterms:modified xsi:type="dcterms:W3CDTF">2020-12-02T11:46:00Z</dcterms:modified>
</cp:coreProperties>
</file>